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1F998" w14:textId="5E7D5346" w:rsidR="00042558" w:rsidRPr="00BA4DD4" w:rsidRDefault="00042558" w:rsidP="00D56E26">
      <w:pPr>
        <w:spacing w:before="60" w:after="60"/>
        <w:ind w:firstLine="567"/>
        <w:jc w:val="center"/>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rPr>
        <w:t>MỘT SỐ THÔNG TIN VỀ</w:t>
      </w:r>
    </w:p>
    <w:p w14:paraId="13510068" w14:textId="08F092BA" w:rsidR="00E35F4C" w:rsidRPr="00BA4DD4" w:rsidRDefault="00042558" w:rsidP="00D56E26">
      <w:pPr>
        <w:spacing w:before="60" w:after="60"/>
        <w:ind w:firstLine="567"/>
        <w:jc w:val="center"/>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rPr>
        <w:t>CHỦ ĐỀ NGÀY THẾ GIỚI KHÔNG THUỐC LÁ</w:t>
      </w:r>
    </w:p>
    <w:p w14:paraId="5028BD9B" w14:textId="1039AB6F" w:rsidR="002B1395" w:rsidRPr="00BA4DD4" w:rsidRDefault="00042558" w:rsidP="00D56E26">
      <w:pPr>
        <w:spacing w:before="60" w:after="60"/>
        <w:ind w:firstLine="567"/>
        <w:jc w:val="center"/>
        <w:rPr>
          <w:rFonts w:ascii="Times New Roman" w:eastAsia="Times New Roman" w:hAnsi="Times New Roman" w:cs="Times New Roman"/>
          <w:b/>
          <w:sz w:val="28"/>
          <w:szCs w:val="28"/>
          <w:lang w:val="en-US"/>
        </w:rPr>
      </w:pPr>
      <w:r w:rsidRPr="00BA4DD4">
        <w:rPr>
          <w:rFonts w:ascii="Times New Roman" w:eastAsia="Times New Roman" w:hAnsi="Times New Roman" w:cs="Times New Roman"/>
          <w:b/>
          <w:sz w:val="28"/>
          <w:szCs w:val="28"/>
        </w:rPr>
        <w:t>31 THÁNG 5 NĂM 2025</w:t>
      </w:r>
      <w:r w:rsidR="00E35F4C" w:rsidRPr="00BA4DD4">
        <w:rPr>
          <w:rFonts w:ascii="Times New Roman" w:eastAsia="Times New Roman" w:hAnsi="Times New Roman" w:cs="Times New Roman"/>
          <w:b/>
          <w:sz w:val="28"/>
          <w:szCs w:val="28"/>
        </w:rPr>
        <w:t xml:space="preserve"> CỦA TỔ CHỨC Y TẾ THẾ GIỚI</w:t>
      </w:r>
    </w:p>
    <w:p w14:paraId="3934D74B" w14:textId="72AC1EDB" w:rsidR="00042558" w:rsidRPr="00BA4DD4" w:rsidRDefault="00042558" w:rsidP="00D56E26">
      <w:pPr>
        <w:spacing w:before="60" w:after="60"/>
        <w:ind w:firstLine="567"/>
        <w:jc w:val="center"/>
        <w:rPr>
          <w:rFonts w:ascii="Times New Roman" w:eastAsia="Times New Roman" w:hAnsi="Times New Roman" w:cs="Times New Roman"/>
          <w:b/>
          <w:i/>
          <w:sz w:val="28"/>
          <w:szCs w:val="28"/>
        </w:rPr>
      </w:pPr>
      <w:r w:rsidRPr="00BA4DD4">
        <w:rPr>
          <w:rFonts w:ascii="Times New Roman" w:eastAsia="Times New Roman" w:hAnsi="Times New Roman" w:cs="Times New Roman"/>
          <w:b/>
          <w:i/>
          <w:sz w:val="28"/>
          <w:szCs w:val="28"/>
        </w:rPr>
        <w:t>“</w:t>
      </w:r>
      <w:r w:rsidR="005A4652" w:rsidRPr="00BA4DD4">
        <w:rPr>
          <w:rFonts w:ascii="Times New Roman" w:eastAsia="Times New Roman" w:hAnsi="Times New Roman" w:cs="Times New Roman"/>
          <w:b/>
          <w:sz w:val="28"/>
          <w:szCs w:val="28"/>
        </w:rPr>
        <w:t>Vạch trần sự hấp dẫn giả tạo</w:t>
      </w:r>
      <w:r w:rsidRPr="00BA4DD4">
        <w:rPr>
          <w:rFonts w:ascii="Times New Roman" w:eastAsia="Times New Roman" w:hAnsi="Times New Roman" w:cs="Times New Roman"/>
          <w:b/>
          <w:i/>
          <w:sz w:val="28"/>
          <w:szCs w:val="28"/>
        </w:rPr>
        <w:t>”</w:t>
      </w:r>
    </w:p>
    <w:p w14:paraId="3B34384E" w14:textId="77777777" w:rsidR="00042558" w:rsidRPr="00BA4DD4" w:rsidRDefault="00042558" w:rsidP="00BA4DD4">
      <w:pPr>
        <w:spacing w:before="60" w:after="60" w:line="276" w:lineRule="auto"/>
        <w:ind w:firstLine="567"/>
        <w:jc w:val="both"/>
        <w:rPr>
          <w:rFonts w:ascii="Times New Roman" w:eastAsia="Times New Roman" w:hAnsi="Times New Roman" w:cs="Times New Roman"/>
          <w:sz w:val="28"/>
          <w:szCs w:val="28"/>
        </w:rPr>
      </w:pPr>
    </w:p>
    <w:p w14:paraId="5D60DCEE" w14:textId="77777777" w:rsidR="001B22B3" w:rsidRPr="00BA4DD4" w:rsidRDefault="001B22B3"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b/>
          <w:sz w:val="28"/>
          <w:szCs w:val="28"/>
        </w:rPr>
        <w:t>1. Thông tin về chủ đề:</w:t>
      </w:r>
    </w:p>
    <w:p w14:paraId="68087312" w14:textId="77777777" w:rsidR="00DE1A68" w:rsidRPr="00BA4DD4" w:rsidRDefault="00DE1A68"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rPr>
        <w:t>Sử dụng</w:t>
      </w:r>
      <w:r w:rsidR="00042558" w:rsidRPr="00BA4DD4">
        <w:rPr>
          <w:rFonts w:ascii="Times New Roman" w:eastAsia="Times New Roman" w:hAnsi="Times New Roman" w:cs="Times New Roman"/>
          <w:sz w:val="28"/>
          <w:szCs w:val="28"/>
        </w:rPr>
        <w:t xml:space="preserve"> thuốc lá là một trong những mối đe dọa sức khỏe cộng đồng lớn nhất mà thế giới đã và đang phải đối mặt. Mỗi năm trên toàn thế giới hơn </w:t>
      </w:r>
      <w:r w:rsidR="00E35F4C" w:rsidRPr="00BA4DD4">
        <w:rPr>
          <w:rFonts w:ascii="Times New Roman" w:eastAsia="Times New Roman" w:hAnsi="Times New Roman" w:cs="Times New Roman"/>
          <w:sz w:val="28"/>
          <w:szCs w:val="28"/>
        </w:rPr>
        <w:t>8</w:t>
      </w:r>
      <w:r w:rsidR="00042558" w:rsidRPr="00BA4DD4">
        <w:rPr>
          <w:rFonts w:ascii="Times New Roman" w:eastAsia="Times New Roman" w:hAnsi="Times New Roman" w:cs="Times New Roman"/>
          <w:sz w:val="28"/>
          <w:szCs w:val="28"/>
        </w:rPr>
        <w:t xml:space="preserve"> triệu ca tử vong</w:t>
      </w:r>
      <w:r w:rsidRPr="00BA4DD4">
        <w:rPr>
          <w:rFonts w:ascii="Times New Roman" w:eastAsia="Times New Roman" w:hAnsi="Times New Roman" w:cs="Times New Roman"/>
          <w:sz w:val="28"/>
          <w:szCs w:val="28"/>
        </w:rPr>
        <w:t>,</w:t>
      </w:r>
      <w:r w:rsidR="00042558" w:rsidRPr="00BA4DD4">
        <w:rPr>
          <w:rFonts w:ascii="Times New Roman" w:eastAsia="Times New Roman" w:hAnsi="Times New Roman" w:cs="Times New Roman"/>
          <w:sz w:val="28"/>
          <w:szCs w:val="28"/>
        </w:rPr>
        <w:t xml:space="preserve"> trong đó </w:t>
      </w:r>
      <w:r w:rsidRPr="00BA4DD4">
        <w:rPr>
          <w:rFonts w:ascii="Times New Roman" w:eastAsia="Times New Roman" w:hAnsi="Times New Roman" w:cs="Times New Roman"/>
          <w:sz w:val="28"/>
          <w:szCs w:val="28"/>
        </w:rPr>
        <w:t xml:space="preserve">có khoảng 1,3 triệu ca tử vong là do các bệnh liên quan đến hút thuốc lá thụ </w:t>
      </w:r>
      <w:sdt>
        <w:sdtPr>
          <w:rPr>
            <w:sz w:val="28"/>
            <w:szCs w:val="28"/>
          </w:rPr>
          <w:tag w:val="goog_rdk_3"/>
          <w:id w:val="-1312172923"/>
        </w:sdtPr>
        <w:sdtEndPr/>
        <w:sdtContent/>
      </w:sdt>
      <w:r w:rsidRPr="00BA4DD4">
        <w:rPr>
          <w:rFonts w:ascii="Times New Roman" w:eastAsia="Times New Roman" w:hAnsi="Times New Roman" w:cs="Times New Roman"/>
          <w:sz w:val="28"/>
          <w:szCs w:val="28"/>
        </w:rPr>
        <w:t xml:space="preserve">động </w:t>
      </w:r>
      <w:r w:rsidRPr="00BA4DD4">
        <w:rPr>
          <w:rFonts w:ascii="Times New Roman" w:eastAsia="Times New Roman" w:hAnsi="Times New Roman" w:cs="Times New Roman"/>
          <w:sz w:val="28"/>
          <w:szCs w:val="28"/>
          <w:vertAlign w:val="superscript"/>
        </w:rPr>
        <w:footnoteReference w:id="1"/>
      </w:r>
      <w:r w:rsidRPr="00BA4DD4">
        <w:rPr>
          <w:rFonts w:ascii="Times New Roman" w:eastAsia="Times New Roman" w:hAnsi="Times New Roman" w:cs="Times New Roman"/>
          <w:sz w:val="28"/>
          <w:szCs w:val="28"/>
        </w:rPr>
        <w:t>.</w:t>
      </w:r>
    </w:p>
    <w:p w14:paraId="273366DC" w14:textId="01B2D3DF" w:rsidR="00042558"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rPr>
        <w:t xml:space="preserve">Tại Việt Nam, </w:t>
      </w:r>
      <w:r w:rsidR="00E35F4C" w:rsidRPr="00BA4DD4">
        <w:rPr>
          <w:rFonts w:ascii="Times New Roman" w:eastAsia="Times New Roman" w:hAnsi="Times New Roman" w:cs="Times New Roman"/>
          <w:sz w:val="28"/>
          <w:szCs w:val="28"/>
        </w:rPr>
        <w:t xml:space="preserve">theo ước tính </w:t>
      </w:r>
      <w:r w:rsidR="00EF3E7E" w:rsidRPr="00BA4DD4">
        <w:rPr>
          <w:rFonts w:ascii="Times New Roman" w:eastAsia="Times New Roman" w:hAnsi="Times New Roman" w:cs="Times New Roman"/>
          <w:sz w:val="28"/>
          <w:szCs w:val="28"/>
          <w:lang w:val="en-US"/>
        </w:rPr>
        <w:t>của Tổ chức Y tế thế giới</w:t>
      </w:r>
      <w:r w:rsidR="00E35F4C" w:rsidRPr="00BA4DD4">
        <w:rPr>
          <w:rFonts w:ascii="Times New Roman" w:eastAsia="Times New Roman" w:hAnsi="Times New Roman" w:cs="Times New Roman"/>
          <w:sz w:val="28"/>
          <w:szCs w:val="28"/>
        </w:rPr>
        <w:t xml:space="preserve">, sử dụng </w:t>
      </w:r>
      <w:r w:rsidRPr="00BA4DD4">
        <w:rPr>
          <w:rFonts w:ascii="Times New Roman" w:eastAsia="Times New Roman" w:hAnsi="Times New Roman" w:cs="Times New Roman"/>
          <w:sz w:val="28"/>
          <w:szCs w:val="28"/>
        </w:rPr>
        <w:t xml:space="preserve">thuốc lá </w:t>
      </w:r>
      <w:r w:rsidR="00DE1A68" w:rsidRPr="00BA4DD4">
        <w:rPr>
          <w:rFonts w:ascii="Times New Roman" w:eastAsia="Times New Roman" w:hAnsi="Times New Roman" w:cs="Times New Roman"/>
          <w:sz w:val="28"/>
          <w:szCs w:val="28"/>
        </w:rPr>
        <w:t>gây ra</w:t>
      </w:r>
      <w:r w:rsidRPr="00BA4DD4">
        <w:rPr>
          <w:rFonts w:ascii="Times New Roman" w:eastAsia="Times New Roman" w:hAnsi="Times New Roman" w:cs="Times New Roman"/>
          <w:sz w:val="28"/>
          <w:szCs w:val="28"/>
        </w:rPr>
        <w:t xml:space="preserve"> hơn 100.000 </w:t>
      </w:r>
      <w:r w:rsidR="00DE1A68" w:rsidRPr="00BA4DD4">
        <w:rPr>
          <w:rFonts w:ascii="Times New Roman" w:eastAsia="Times New Roman" w:hAnsi="Times New Roman" w:cs="Times New Roman"/>
          <w:sz w:val="28"/>
          <w:szCs w:val="28"/>
        </w:rPr>
        <w:t>ca tử</w:t>
      </w:r>
      <w:r w:rsidRPr="00BA4DD4">
        <w:rPr>
          <w:rFonts w:ascii="Times New Roman" w:eastAsia="Times New Roman" w:hAnsi="Times New Roman" w:cs="Times New Roman"/>
          <w:sz w:val="28"/>
          <w:szCs w:val="28"/>
        </w:rPr>
        <w:t xml:space="preserve"> mỗi năm. Trong </w:t>
      </w:r>
      <w:r w:rsidR="00E35F4C" w:rsidRPr="00BA4DD4">
        <w:rPr>
          <w:rFonts w:ascii="Times New Roman" w:eastAsia="Times New Roman" w:hAnsi="Times New Roman" w:cs="Times New Roman"/>
          <w:sz w:val="28"/>
          <w:szCs w:val="28"/>
        </w:rPr>
        <w:t>đó</w:t>
      </w:r>
      <w:r w:rsidRPr="00BA4DD4">
        <w:rPr>
          <w:rFonts w:ascii="Times New Roman" w:eastAsia="Times New Roman" w:hAnsi="Times New Roman" w:cs="Times New Roman"/>
          <w:sz w:val="28"/>
          <w:szCs w:val="28"/>
        </w:rPr>
        <w:t xml:space="preserve"> 84.500 người </w:t>
      </w:r>
      <w:r w:rsidR="00E35F4C" w:rsidRPr="00BA4DD4">
        <w:rPr>
          <w:rFonts w:ascii="Times New Roman" w:eastAsia="Times New Roman" w:hAnsi="Times New Roman" w:cs="Times New Roman"/>
          <w:sz w:val="28"/>
          <w:szCs w:val="28"/>
        </w:rPr>
        <w:t>tử vong do các bệnh liên quan đến hút thuốc chủ động và</w:t>
      </w:r>
      <w:r w:rsidRPr="00BA4DD4">
        <w:rPr>
          <w:rFonts w:ascii="Times New Roman" w:eastAsia="Times New Roman" w:hAnsi="Times New Roman" w:cs="Times New Roman"/>
          <w:sz w:val="28"/>
          <w:szCs w:val="28"/>
        </w:rPr>
        <w:t xml:space="preserve"> 18.800 người tử vong do </w:t>
      </w:r>
      <w:r w:rsidR="00E35F4C" w:rsidRPr="00BA4DD4">
        <w:rPr>
          <w:rFonts w:ascii="Times New Roman" w:eastAsia="Times New Roman" w:hAnsi="Times New Roman" w:cs="Times New Roman"/>
          <w:sz w:val="28"/>
          <w:szCs w:val="28"/>
        </w:rPr>
        <w:t>các bệnh liên quan đến hút</w:t>
      </w:r>
      <w:r w:rsidRPr="00BA4DD4">
        <w:rPr>
          <w:rFonts w:ascii="Times New Roman" w:eastAsia="Times New Roman" w:hAnsi="Times New Roman" w:cs="Times New Roman"/>
          <w:sz w:val="28"/>
          <w:szCs w:val="28"/>
        </w:rPr>
        <w:t xml:space="preserve"> thuốc  thụ động. Việc sử dụng thuốc lá đang gây ra gánh nặng nghiệm trọng và ngày càng gia tăng về bệnh tật và tử vong sớm, cũng như chi phí y tế. Thiệt hại kinh tế do thuốc lá ước tính là 108 nghìn tỷ đồng</w:t>
      </w:r>
      <w:r w:rsidR="00C012FB" w:rsidRPr="00BA4DD4">
        <w:rPr>
          <w:rFonts w:ascii="Times New Roman" w:eastAsia="Times New Roman" w:hAnsi="Times New Roman" w:cs="Times New Roman"/>
          <w:sz w:val="28"/>
          <w:szCs w:val="28"/>
        </w:rPr>
        <w:t xml:space="preserve"> mỗi năm</w:t>
      </w:r>
      <w:r w:rsidRPr="00BA4DD4">
        <w:rPr>
          <w:rFonts w:ascii="Times New Roman" w:eastAsia="Times New Roman" w:hAnsi="Times New Roman" w:cs="Times New Roman"/>
          <w:sz w:val="28"/>
          <w:szCs w:val="28"/>
        </w:rPr>
        <w:t xml:space="preserve"> </w:t>
      </w:r>
      <w:r w:rsidR="00E35F4C" w:rsidRPr="00BA4DD4">
        <w:rPr>
          <w:rFonts w:ascii="Times New Roman" w:eastAsia="Times New Roman" w:hAnsi="Times New Roman" w:cs="Times New Roman"/>
          <w:sz w:val="28"/>
          <w:szCs w:val="28"/>
        </w:rPr>
        <w:t xml:space="preserve">(tương đương </w:t>
      </w:r>
      <w:r w:rsidRPr="00BA4DD4">
        <w:rPr>
          <w:rFonts w:ascii="Times New Roman" w:eastAsia="Times New Roman" w:hAnsi="Times New Roman" w:cs="Times New Roman"/>
          <w:sz w:val="28"/>
          <w:szCs w:val="28"/>
        </w:rPr>
        <w:t>1,14% GDP</w:t>
      </w:r>
      <w:r w:rsidR="00DE1A68" w:rsidRPr="00BA4DD4">
        <w:rPr>
          <w:rFonts w:ascii="Times New Roman" w:eastAsia="Times New Roman" w:hAnsi="Times New Roman" w:cs="Times New Roman"/>
          <w:sz w:val="28"/>
          <w:szCs w:val="28"/>
        </w:rPr>
        <w:t>)</w:t>
      </w:r>
      <w:r w:rsidRPr="00BA4DD4">
        <w:rPr>
          <w:rFonts w:ascii="Times New Roman" w:eastAsia="Times New Roman" w:hAnsi="Times New Roman" w:cs="Times New Roman"/>
          <w:sz w:val="28"/>
          <w:szCs w:val="28"/>
        </w:rPr>
        <w:t xml:space="preserve">. </w:t>
      </w:r>
      <w:r w:rsidRPr="00BA4DD4">
        <w:rPr>
          <w:rFonts w:ascii="Times New Roman" w:hAnsi="Times New Roman" w:cs="Times New Roman"/>
          <w:sz w:val="28"/>
          <w:szCs w:val="28"/>
        </w:rPr>
        <w:t>Con số này lớn hơn gấp 5 lần so với đóng góp của nguồn thu thuế thuốc lá cho ngân sách quốc gia</w:t>
      </w:r>
      <w:r w:rsidRPr="00BA4DD4">
        <w:rPr>
          <w:rFonts w:ascii="Times New Roman" w:eastAsia="Times New Roman" w:hAnsi="Times New Roman" w:cs="Times New Roman"/>
          <w:sz w:val="28"/>
          <w:szCs w:val="28"/>
        </w:rPr>
        <w:t xml:space="preserve">. </w:t>
      </w:r>
    </w:p>
    <w:p w14:paraId="79FDE048" w14:textId="43B5F27B" w:rsidR="000762A6"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rPr>
        <w:t>Tổ chức Y tế Thế giới nhấn mạnh</w:t>
      </w:r>
      <w:r w:rsidR="00051739" w:rsidRPr="00BA4DD4">
        <w:rPr>
          <w:rFonts w:ascii="Times New Roman" w:eastAsia="Times New Roman" w:hAnsi="Times New Roman" w:cs="Times New Roman"/>
          <w:sz w:val="28"/>
          <w:szCs w:val="28"/>
          <w:lang w:val="en-US"/>
        </w:rPr>
        <w:t>:</w:t>
      </w:r>
      <w:r w:rsidRPr="00BA4DD4">
        <w:rPr>
          <w:rFonts w:ascii="Times New Roman" w:eastAsia="Times New Roman" w:hAnsi="Times New Roman" w:cs="Times New Roman"/>
          <w:sz w:val="28"/>
          <w:szCs w:val="28"/>
        </w:rPr>
        <w:t xml:space="preserve"> Ngày Thế giới Không Thuốc lá năm 2025 là </w:t>
      </w:r>
      <w:r w:rsidR="00914135" w:rsidRPr="00BA4DD4">
        <w:rPr>
          <w:rFonts w:ascii="Times New Roman" w:eastAsia="Times New Roman" w:hAnsi="Times New Roman" w:cs="Times New Roman"/>
          <w:sz w:val="28"/>
          <w:szCs w:val="28"/>
        </w:rPr>
        <w:t xml:space="preserve">dịp </w:t>
      </w:r>
      <w:r w:rsidRPr="00BA4DD4">
        <w:rPr>
          <w:rFonts w:ascii="Times New Roman" w:eastAsia="Times New Roman" w:hAnsi="Times New Roman" w:cs="Times New Roman"/>
          <w:sz w:val="28"/>
          <w:szCs w:val="28"/>
        </w:rPr>
        <w:t xml:space="preserve">để </w:t>
      </w:r>
      <w:r w:rsidR="00914135" w:rsidRPr="00BA4DD4">
        <w:rPr>
          <w:rFonts w:ascii="Times New Roman" w:eastAsia="Times New Roman" w:hAnsi="Times New Roman" w:cs="Times New Roman"/>
          <w:sz w:val="28"/>
          <w:szCs w:val="28"/>
        </w:rPr>
        <w:t>phơi bày các cách</w:t>
      </w:r>
      <w:r w:rsidRPr="00BA4DD4">
        <w:rPr>
          <w:rFonts w:ascii="Times New Roman" w:eastAsia="Times New Roman" w:hAnsi="Times New Roman" w:cs="Times New Roman"/>
          <w:sz w:val="28"/>
          <w:szCs w:val="28"/>
        </w:rPr>
        <w:t xml:space="preserve"> </w:t>
      </w:r>
      <w:r w:rsidR="00B21F4C" w:rsidRPr="00BA4DD4">
        <w:rPr>
          <w:rFonts w:ascii="Times New Roman" w:eastAsia="Times New Roman" w:hAnsi="Times New Roman" w:cs="Times New Roman"/>
          <w:sz w:val="28"/>
          <w:szCs w:val="28"/>
        </w:rPr>
        <w:t>thức</w:t>
      </w:r>
      <w:r w:rsidRPr="00BA4DD4">
        <w:rPr>
          <w:rFonts w:ascii="Times New Roman" w:eastAsia="Times New Roman" w:hAnsi="Times New Roman" w:cs="Times New Roman"/>
          <w:sz w:val="28"/>
          <w:szCs w:val="28"/>
        </w:rPr>
        <w:t xml:space="preserve"> </w:t>
      </w:r>
      <w:r w:rsidR="00914135" w:rsidRPr="00BA4DD4">
        <w:rPr>
          <w:rFonts w:ascii="Times New Roman" w:eastAsia="Times New Roman" w:hAnsi="Times New Roman" w:cs="Times New Roman"/>
          <w:sz w:val="28"/>
          <w:szCs w:val="28"/>
        </w:rPr>
        <w:t>mà</w:t>
      </w:r>
      <w:r w:rsidRPr="00BA4DD4">
        <w:rPr>
          <w:rFonts w:ascii="Times New Roman" w:eastAsia="Times New Roman" w:hAnsi="Times New Roman" w:cs="Times New Roman"/>
          <w:sz w:val="28"/>
          <w:szCs w:val="28"/>
        </w:rPr>
        <w:t xml:space="preserve"> </w:t>
      </w:r>
      <w:r w:rsidR="00C012FB" w:rsidRPr="00BA4DD4">
        <w:rPr>
          <w:rFonts w:ascii="Times New Roman" w:eastAsia="Times New Roman" w:hAnsi="Times New Roman" w:cs="Times New Roman"/>
          <w:sz w:val="28"/>
          <w:szCs w:val="28"/>
        </w:rPr>
        <w:t xml:space="preserve">các tập đoàn </w:t>
      </w:r>
      <w:r w:rsidRPr="00BA4DD4">
        <w:rPr>
          <w:rFonts w:ascii="Times New Roman" w:eastAsia="Times New Roman" w:hAnsi="Times New Roman" w:cs="Times New Roman"/>
          <w:sz w:val="28"/>
          <w:szCs w:val="28"/>
        </w:rPr>
        <w:t>thuốc lá</w:t>
      </w:r>
      <w:r w:rsidR="00C012FB" w:rsidRPr="00BA4DD4">
        <w:rPr>
          <w:rFonts w:ascii="Times New Roman" w:eastAsia="Times New Roman" w:hAnsi="Times New Roman" w:cs="Times New Roman"/>
          <w:sz w:val="28"/>
          <w:szCs w:val="28"/>
        </w:rPr>
        <w:t xml:space="preserve"> trên thế giới </w:t>
      </w:r>
      <w:r w:rsidR="00914135" w:rsidRPr="00BA4DD4">
        <w:rPr>
          <w:rFonts w:ascii="Times New Roman" w:eastAsia="Times New Roman" w:hAnsi="Times New Roman" w:cs="Times New Roman"/>
          <w:sz w:val="28"/>
          <w:szCs w:val="28"/>
        </w:rPr>
        <w:t>sử dụng để quảng bá,</w:t>
      </w:r>
      <w:r w:rsidR="00C012FB" w:rsidRPr="00BA4DD4">
        <w:rPr>
          <w:rFonts w:ascii="Times New Roman" w:eastAsia="Times New Roman" w:hAnsi="Times New Roman" w:cs="Times New Roman"/>
          <w:sz w:val="28"/>
          <w:szCs w:val="28"/>
        </w:rPr>
        <w:t xml:space="preserve"> tiếp thị các sản phẩm gây nghiện cũng như </w:t>
      </w:r>
      <w:r w:rsidR="00914135" w:rsidRPr="00BA4DD4">
        <w:rPr>
          <w:rFonts w:ascii="Times New Roman" w:eastAsia="Times New Roman" w:hAnsi="Times New Roman" w:cs="Times New Roman"/>
          <w:sz w:val="28"/>
          <w:szCs w:val="28"/>
        </w:rPr>
        <w:t xml:space="preserve">chỉ rõ </w:t>
      </w:r>
      <w:r w:rsidR="00C012FB" w:rsidRPr="00BA4DD4">
        <w:rPr>
          <w:rFonts w:ascii="Times New Roman" w:eastAsia="Times New Roman" w:hAnsi="Times New Roman" w:cs="Times New Roman"/>
          <w:sz w:val="28"/>
          <w:szCs w:val="28"/>
        </w:rPr>
        <w:t xml:space="preserve">các chiêu thức quảng cáo sai sự thật, </w:t>
      </w:r>
      <w:r w:rsidRPr="00BA4DD4">
        <w:rPr>
          <w:rFonts w:ascii="Times New Roman" w:eastAsia="Times New Roman" w:hAnsi="Times New Roman" w:cs="Times New Roman"/>
          <w:sz w:val="28"/>
          <w:szCs w:val="28"/>
        </w:rPr>
        <w:t xml:space="preserve">lừa dối </w:t>
      </w:r>
      <w:r w:rsidR="00C012FB" w:rsidRPr="00BA4DD4">
        <w:rPr>
          <w:rFonts w:ascii="Times New Roman" w:eastAsia="Times New Roman" w:hAnsi="Times New Roman" w:cs="Times New Roman"/>
          <w:sz w:val="28"/>
          <w:szCs w:val="28"/>
        </w:rPr>
        <w:t xml:space="preserve">mọi người, </w:t>
      </w:r>
      <w:r w:rsidRPr="00BA4DD4">
        <w:rPr>
          <w:rFonts w:ascii="Times New Roman" w:eastAsia="Times New Roman" w:hAnsi="Times New Roman" w:cs="Times New Roman"/>
          <w:sz w:val="28"/>
          <w:szCs w:val="28"/>
        </w:rPr>
        <w:t xml:space="preserve">làm cho các sản phẩm </w:t>
      </w:r>
      <w:r w:rsidR="005A4652" w:rsidRPr="00BA4DD4">
        <w:rPr>
          <w:rFonts w:ascii="Times New Roman" w:eastAsia="Times New Roman" w:hAnsi="Times New Roman" w:cs="Times New Roman"/>
          <w:sz w:val="28"/>
          <w:szCs w:val="28"/>
        </w:rPr>
        <w:t xml:space="preserve">thuốc lá </w:t>
      </w:r>
      <w:r w:rsidRPr="00BA4DD4">
        <w:rPr>
          <w:rFonts w:ascii="Times New Roman" w:eastAsia="Times New Roman" w:hAnsi="Times New Roman" w:cs="Times New Roman"/>
          <w:sz w:val="28"/>
          <w:szCs w:val="28"/>
        </w:rPr>
        <w:t xml:space="preserve">trở nên hấp dẫn hơn, đặc biệt là đối với trẻ em và thanh thiếu niên. </w:t>
      </w:r>
    </w:p>
    <w:p w14:paraId="1B922C9C" w14:textId="1201485F" w:rsidR="000762A6"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rPr>
        <w:t xml:space="preserve">Nicotine và các sản phẩm thuốc lá gây nghiện rất nguy hiểm cho sức khỏe </w:t>
      </w:r>
      <w:r w:rsidR="00DF4CE5" w:rsidRPr="00BA4DD4">
        <w:rPr>
          <w:rFonts w:ascii="Times New Roman" w:eastAsia="Times New Roman" w:hAnsi="Times New Roman" w:cs="Times New Roman"/>
          <w:sz w:val="28"/>
          <w:szCs w:val="28"/>
        </w:rPr>
        <w:t xml:space="preserve">nhưng </w:t>
      </w:r>
      <w:r w:rsidRPr="00BA4DD4">
        <w:rPr>
          <w:rFonts w:ascii="Times New Roman" w:eastAsia="Times New Roman" w:hAnsi="Times New Roman" w:cs="Times New Roman"/>
          <w:sz w:val="28"/>
          <w:szCs w:val="28"/>
        </w:rPr>
        <w:t xml:space="preserve">luôn được </w:t>
      </w:r>
      <w:r w:rsidR="00DF4CE5" w:rsidRPr="00BA4DD4">
        <w:rPr>
          <w:rFonts w:ascii="Times New Roman" w:eastAsia="Times New Roman" w:hAnsi="Times New Roman" w:cs="Times New Roman"/>
          <w:sz w:val="28"/>
          <w:szCs w:val="28"/>
        </w:rPr>
        <w:t>các tập đoàn</w:t>
      </w:r>
      <w:r w:rsidRPr="00BA4DD4">
        <w:rPr>
          <w:rFonts w:ascii="Times New Roman" w:eastAsia="Times New Roman" w:hAnsi="Times New Roman" w:cs="Times New Roman"/>
          <w:sz w:val="28"/>
          <w:szCs w:val="28"/>
        </w:rPr>
        <w:t xml:space="preserve"> thuốc lá </w:t>
      </w:r>
      <w:r w:rsidR="00DF4CE5" w:rsidRPr="00BA4DD4">
        <w:rPr>
          <w:rFonts w:ascii="Times New Roman" w:eastAsia="Times New Roman" w:hAnsi="Times New Roman" w:cs="Times New Roman"/>
          <w:sz w:val="28"/>
          <w:szCs w:val="28"/>
        </w:rPr>
        <w:t xml:space="preserve">trên thế giới </w:t>
      </w:r>
      <w:r w:rsidRPr="00BA4DD4">
        <w:rPr>
          <w:rFonts w:ascii="Times New Roman" w:eastAsia="Times New Roman" w:hAnsi="Times New Roman" w:cs="Times New Roman"/>
          <w:sz w:val="28"/>
          <w:szCs w:val="28"/>
        </w:rPr>
        <w:t xml:space="preserve">tìm cách để </w:t>
      </w:r>
      <w:r w:rsidR="00DF4CE5" w:rsidRPr="00BA4DD4">
        <w:rPr>
          <w:rFonts w:ascii="Times New Roman" w:eastAsia="Times New Roman" w:hAnsi="Times New Roman" w:cs="Times New Roman"/>
          <w:sz w:val="28"/>
          <w:szCs w:val="28"/>
        </w:rPr>
        <w:t xml:space="preserve">thu hút mọi người sử dụng. </w:t>
      </w:r>
      <w:r w:rsidR="000762A6" w:rsidRPr="00BA4DD4">
        <w:rPr>
          <w:rFonts w:ascii="Times New Roman" w:eastAsia="Times New Roman" w:hAnsi="Times New Roman" w:cs="Times New Roman"/>
          <w:sz w:val="28"/>
          <w:szCs w:val="28"/>
        </w:rPr>
        <w:t xml:space="preserve">Không có bất kỳ sản phẩm thuốc lá nào và không có mức độ tiếp xúc nào đối với thuốc lá được coi là an toàn cho sức khoẻ bao gồm </w:t>
      </w:r>
      <w:r w:rsidR="00EF3E7E" w:rsidRPr="00BA4DD4">
        <w:rPr>
          <w:rFonts w:ascii="Times New Roman" w:eastAsia="Times New Roman" w:hAnsi="Times New Roman" w:cs="Times New Roman"/>
          <w:sz w:val="28"/>
          <w:szCs w:val="28"/>
          <w:lang w:val="en-US"/>
        </w:rPr>
        <w:t xml:space="preserve">cả </w:t>
      </w:r>
      <w:r w:rsidR="000762A6" w:rsidRPr="00BA4DD4">
        <w:rPr>
          <w:rFonts w:ascii="Times New Roman" w:eastAsia="Times New Roman" w:hAnsi="Times New Roman" w:cs="Times New Roman"/>
          <w:sz w:val="28"/>
          <w:szCs w:val="28"/>
        </w:rPr>
        <w:t>thuốc lào, xì gà, thuốc lá nung nóng, thuốc lá điện tử, thuốc lá tự cuốn, thuốc lá tẩu và các sản phẩm thuốc lá không khói.</w:t>
      </w:r>
      <w:r w:rsidR="000762A6" w:rsidRPr="00BA4DD4">
        <w:rPr>
          <w:rFonts w:ascii="Times New Roman" w:eastAsia="Times New Roman" w:hAnsi="Times New Roman" w:cs="Times New Roman"/>
          <w:sz w:val="28"/>
          <w:szCs w:val="28"/>
          <w:vertAlign w:val="superscript"/>
        </w:rPr>
        <w:footnoteReference w:id="2"/>
      </w:r>
      <w:r w:rsidR="000762A6" w:rsidRPr="00BA4DD4">
        <w:rPr>
          <w:rFonts w:ascii="Times New Roman" w:eastAsia="Times New Roman" w:hAnsi="Times New Roman" w:cs="Times New Roman"/>
          <w:sz w:val="28"/>
          <w:szCs w:val="28"/>
        </w:rPr>
        <w:t xml:space="preserve"> Thuốc lá</w:t>
      </w:r>
      <w:r w:rsidR="00EF3E7E" w:rsidRPr="00BA4DD4">
        <w:rPr>
          <w:rFonts w:ascii="Times New Roman" w:eastAsia="Times New Roman" w:hAnsi="Times New Roman" w:cs="Times New Roman"/>
          <w:sz w:val="28"/>
          <w:szCs w:val="28"/>
          <w:lang w:val="en-US"/>
        </w:rPr>
        <w:t>, thuốc lá</w:t>
      </w:r>
      <w:r w:rsidR="000762A6" w:rsidRPr="00BA4DD4">
        <w:rPr>
          <w:rFonts w:ascii="Times New Roman" w:eastAsia="Times New Roman" w:hAnsi="Times New Roman" w:cs="Times New Roman"/>
          <w:sz w:val="28"/>
          <w:szCs w:val="28"/>
        </w:rPr>
        <w:t xml:space="preserve"> mới và các sản phẩm chứa nicotin rất có hại cho sức khỏe thậm chí </w:t>
      </w:r>
      <w:r w:rsidR="00EF3E7E" w:rsidRPr="00BA4DD4">
        <w:rPr>
          <w:rFonts w:ascii="Times New Roman" w:eastAsia="Times New Roman" w:hAnsi="Times New Roman" w:cs="Times New Roman"/>
          <w:sz w:val="28"/>
          <w:szCs w:val="28"/>
          <w:lang w:val="en-US"/>
        </w:rPr>
        <w:t xml:space="preserve">gây </w:t>
      </w:r>
      <w:r w:rsidR="000762A6" w:rsidRPr="00BA4DD4">
        <w:rPr>
          <w:rFonts w:ascii="Times New Roman" w:eastAsia="Times New Roman" w:hAnsi="Times New Roman" w:cs="Times New Roman"/>
          <w:sz w:val="28"/>
          <w:szCs w:val="28"/>
        </w:rPr>
        <w:t>tử vong</w:t>
      </w:r>
      <w:r w:rsidR="005A4652" w:rsidRPr="00BA4DD4">
        <w:rPr>
          <w:rFonts w:ascii="Times New Roman" w:eastAsia="Times New Roman" w:hAnsi="Times New Roman" w:cs="Times New Roman"/>
          <w:sz w:val="28"/>
          <w:szCs w:val="28"/>
        </w:rPr>
        <w:t xml:space="preserve"> cho cả người hút và người không hút nhưng thường xuyên tiếp xúc với khói thuốc</w:t>
      </w:r>
      <w:r w:rsidR="000762A6" w:rsidRPr="00BA4DD4">
        <w:rPr>
          <w:rFonts w:ascii="Times New Roman" w:eastAsia="Times New Roman" w:hAnsi="Times New Roman" w:cs="Times New Roman"/>
          <w:sz w:val="28"/>
          <w:szCs w:val="28"/>
        </w:rPr>
        <w:t>. Đối với trẻ em và thanh thiếu niên, các sản phẩm này có thể làm suy yếu nghiêm trọng sự phát triển não bộ</w:t>
      </w:r>
      <w:r w:rsidR="000762A6" w:rsidRPr="00BA4DD4">
        <w:rPr>
          <w:rFonts w:ascii="Times New Roman" w:eastAsia="Times New Roman" w:hAnsi="Times New Roman" w:cs="Times New Roman"/>
          <w:sz w:val="28"/>
          <w:szCs w:val="28"/>
          <w:vertAlign w:val="superscript"/>
        </w:rPr>
        <w:footnoteReference w:id="3"/>
      </w:r>
    </w:p>
    <w:p w14:paraId="51C6194A" w14:textId="77777777" w:rsidR="00B21F4C" w:rsidRPr="00BA4DD4" w:rsidRDefault="00B21F4C" w:rsidP="00296C34">
      <w:pPr>
        <w:spacing w:before="60" w:after="60" w:line="276" w:lineRule="auto"/>
        <w:ind w:firstLine="567"/>
        <w:jc w:val="both"/>
        <w:rPr>
          <w:rFonts w:ascii="Times New Roman" w:eastAsia="Times New Roman" w:hAnsi="Times New Roman" w:cs="Times New Roman"/>
          <w:sz w:val="28"/>
          <w:szCs w:val="28"/>
        </w:rPr>
      </w:pPr>
    </w:p>
    <w:p w14:paraId="37C503B3" w14:textId="77777777" w:rsidR="00B21F4C" w:rsidRPr="00BA4DD4" w:rsidRDefault="00192265" w:rsidP="00296C34">
      <w:pPr>
        <w:pStyle w:val="ListParagraph"/>
        <w:shd w:val="clear" w:color="auto" w:fill="FFFFFF"/>
        <w:spacing w:before="60" w:after="60"/>
        <w:ind w:left="0" w:firstLine="567"/>
        <w:jc w:val="both"/>
        <w:rPr>
          <w:rFonts w:ascii="Times New Roman" w:eastAsia="Times New Roman" w:hAnsi="Times New Roman"/>
          <w:i/>
          <w:sz w:val="28"/>
          <w:szCs w:val="28"/>
          <w:lang w:val="vi-VN"/>
        </w:rPr>
      </w:pPr>
      <w:r w:rsidRPr="00BA4DD4">
        <w:rPr>
          <w:rFonts w:ascii="Times New Roman" w:eastAsia="Times New Roman" w:hAnsi="Times New Roman"/>
          <w:sz w:val="28"/>
          <w:szCs w:val="28"/>
          <w:lang w:val="vi-VN"/>
        </w:rPr>
        <w:t xml:space="preserve">Năm 2025, Tổ chức Y tế thế giới chọn chủ đề </w:t>
      </w:r>
      <w:r w:rsidR="00B21F4C" w:rsidRPr="00BA4DD4">
        <w:rPr>
          <w:rStyle w:val="fontstyle01"/>
          <w:rFonts w:ascii="Times New Roman" w:hAnsi="Times New Roman"/>
          <w:b/>
          <w:lang w:val="vi-VN"/>
        </w:rPr>
        <w:t xml:space="preserve">“vạch trần sự hấp dẫn giả tạo” </w:t>
      </w:r>
      <w:r w:rsidR="00B21F4C" w:rsidRPr="00BA4DD4">
        <w:rPr>
          <w:rStyle w:val="fontstyle01"/>
          <w:rFonts w:ascii="Times New Roman" w:hAnsi="Times New Roman"/>
          <w:lang w:val="vi-VN"/>
        </w:rPr>
        <w:t>với mục tiêu</w:t>
      </w:r>
      <w:r w:rsidR="00B21F4C" w:rsidRPr="00BA4DD4">
        <w:rPr>
          <w:rStyle w:val="fontstyle01"/>
          <w:rFonts w:ascii="Times New Roman" w:hAnsi="Times New Roman"/>
          <w:b/>
          <w:lang w:val="vi-VN"/>
        </w:rPr>
        <w:t xml:space="preserve"> </w:t>
      </w:r>
      <w:r w:rsidR="00B21F4C" w:rsidRPr="00BA4DD4">
        <w:rPr>
          <w:rStyle w:val="fontstyle01"/>
          <w:rFonts w:ascii="Times New Roman" w:hAnsi="Times New Roman"/>
          <w:lang w:val="vi-VN"/>
        </w:rPr>
        <w:t xml:space="preserve">nhằm phơi bày chiến thuật của các tập đoàn thuốc lá trên thế giới trong việc quảng cáo sai sự thật, gây hiểu lầm thuốc lá không có hại để mở rộng thị trường tiêu thụ, đặc biệt là trong giới trẻ. </w:t>
      </w:r>
      <w:r w:rsidR="00B21F4C" w:rsidRPr="00BA4DD4">
        <w:rPr>
          <w:rFonts w:ascii="Times New Roman" w:eastAsia="Times New Roman" w:hAnsi="Times New Roman"/>
          <w:color w:val="000000"/>
          <w:sz w:val="28"/>
          <w:szCs w:val="28"/>
          <w:lang w:val="vi-VN"/>
        </w:rPr>
        <w:t>Tổ chức Y tế thế giới kêu gọi các nước cùng chung tay thực hiện Chiến dịch truyền thông hưởng ứng Ngày Thế giới Không Thuốc lá 31/5 năm 2025 vì một tương lai khỏe mạnh hơn</w:t>
      </w:r>
      <w:r w:rsidR="00B21F4C" w:rsidRPr="00BA4DD4">
        <w:rPr>
          <w:rFonts w:ascii="Times New Roman" w:eastAsia="Times New Roman" w:hAnsi="Times New Roman"/>
          <w:sz w:val="28"/>
          <w:szCs w:val="28"/>
          <w:vertAlign w:val="superscript"/>
          <w:lang w:val="vi-VN"/>
        </w:rPr>
        <w:footnoteReference w:id="4"/>
      </w:r>
      <w:r w:rsidR="00B21F4C" w:rsidRPr="00BA4DD4">
        <w:rPr>
          <w:rFonts w:ascii="Times New Roman" w:eastAsia="Times New Roman" w:hAnsi="Times New Roman"/>
          <w:sz w:val="28"/>
          <w:szCs w:val="28"/>
          <w:lang w:val="vi-VN"/>
        </w:rPr>
        <w:t xml:space="preserve"> .</w:t>
      </w:r>
    </w:p>
    <w:p w14:paraId="1C2BBF60" w14:textId="77777777" w:rsidR="00042558" w:rsidRPr="00BA4DD4" w:rsidRDefault="001B22B3" w:rsidP="00296C34">
      <w:pPr>
        <w:spacing w:before="60" w:after="60" w:line="276" w:lineRule="auto"/>
        <w:ind w:firstLine="567"/>
        <w:jc w:val="both"/>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rPr>
        <w:t>2</w:t>
      </w:r>
      <w:r w:rsidR="00042558" w:rsidRPr="00BA4DD4">
        <w:rPr>
          <w:rFonts w:ascii="Times New Roman" w:eastAsia="Times New Roman" w:hAnsi="Times New Roman" w:cs="Times New Roman"/>
          <w:b/>
          <w:sz w:val="28"/>
          <w:szCs w:val="28"/>
        </w:rPr>
        <w:t>. Thực trạng sử dụng thuốc lá và các sản phẩm thuốc lá mới (thuốc lá điện tử, thuốc lá nung nóng) trong thanh thiếu niên toàn cầ</w:t>
      </w:r>
      <w:r w:rsidR="005A4652" w:rsidRPr="00BA4DD4">
        <w:rPr>
          <w:rFonts w:ascii="Times New Roman" w:eastAsia="Times New Roman" w:hAnsi="Times New Roman" w:cs="Times New Roman"/>
          <w:b/>
          <w:sz w:val="28"/>
          <w:szCs w:val="28"/>
        </w:rPr>
        <w:t>u</w:t>
      </w:r>
    </w:p>
    <w:p w14:paraId="55597514" w14:textId="17622C6B" w:rsidR="00042558" w:rsidRPr="00BA4DD4" w:rsidRDefault="00042558" w:rsidP="00296C34">
      <w:pPr>
        <w:pBdr>
          <w:top w:val="nil"/>
          <w:left w:val="nil"/>
          <w:bottom w:val="nil"/>
          <w:right w:val="nil"/>
          <w:between w:val="nil"/>
        </w:pBdr>
        <w:spacing w:before="60" w:after="60" w:line="276" w:lineRule="auto"/>
        <w:ind w:firstLine="567"/>
        <w:jc w:val="both"/>
        <w:rPr>
          <w:rFonts w:ascii="Times New Roman" w:eastAsia="Times New Roman" w:hAnsi="Times New Roman" w:cs="Times New Roman"/>
          <w:color w:val="000000"/>
          <w:sz w:val="28"/>
          <w:szCs w:val="28"/>
        </w:rPr>
      </w:pPr>
      <w:r w:rsidRPr="00BA4DD4">
        <w:rPr>
          <w:rFonts w:ascii="Times New Roman" w:eastAsia="Times New Roman" w:hAnsi="Times New Roman" w:cs="Times New Roman"/>
          <w:color w:val="000000"/>
          <w:sz w:val="28"/>
          <w:szCs w:val="28"/>
        </w:rPr>
        <w:t>Trên toàn cầu ước tính có 37 triệu trẻ em trong độ tuổi 13–15 sử dụng thuốc lá</w:t>
      </w:r>
      <w:r w:rsidR="002022A1" w:rsidRPr="00BA4DD4">
        <w:rPr>
          <w:rFonts w:ascii="Times New Roman" w:eastAsia="Times New Roman" w:hAnsi="Times New Roman" w:cs="Times New Roman"/>
          <w:color w:val="000000"/>
          <w:sz w:val="28"/>
          <w:szCs w:val="28"/>
          <w:lang w:val="en-US"/>
        </w:rPr>
        <w:t>. Ở</w:t>
      </w:r>
      <w:r w:rsidRPr="00BA4DD4">
        <w:rPr>
          <w:rFonts w:ascii="Times New Roman" w:eastAsia="Times New Roman" w:hAnsi="Times New Roman" w:cs="Times New Roman"/>
          <w:color w:val="000000"/>
          <w:sz w:val="28"/>
          <w:szCs w:val="28"/>
        </w:rPr>
        <w:t xml:space="preserve"> nhiều quốc gia, tỷ lệ sử dụng thuốc lá điện tử </w:t>
      </w:r>
      <w:r w:rsidR="002022A1" w:rsidRPr="00BA4DD4">
        <w:rPr>
          <w:rFonts w:ascii="Times New Roman" w:eastAsia="Times New Roman" w:hAnsi="Times New Roman" w:cs="Times New Roman"/>
          <w:color w:val="000000"/>
          <w:sz w:val="28"/>
          <w:szCs w:val="28"/>
          <w:lang w:val="en-US"/>
        </w:rPr>
        <w:t>trong</w:t>
      </w:r>
      <w:r w:rsidRPr="00BA4DD4">
        <w:rPr>
          <w:rFonts w:ascii="Times New Roman" w:eastAsia="Times New Roman" w:hAnsi="Times New Roman" w:cs="Times New Roman"/>
          <w:color w:val="000000"/>
          <w:sz w:val="28"/>
          <w:szCs w:val="28"/>
        </w:rPr>
        <w:t xml:space="preserve"> thanh thiếu niên </w:t>
      </w:r>
      <w:r w:rsidR="005A4652" w:rsidRPr="00BA4DD4">
        <w:rPr>
          <w:rFonts w:ascii="Times New Roman" w:eastAsia="Times New Roman" w:hAnsi="Times New Roman" w:cs="Times New Roman"/>
          <w:color w:val="000000"/>
          <w:sz w:val="28"/>
          <w:szCs w:val="28"/>
        </w:rPr>
        <w:t>đã cao hơn tỷ lệ sử dụng ở người trưởng thành</w:t>
      </w:r>
      <w:r w:rsidRPr="00BA4DD4">
        <w:rPr>
          <w:rFonts w:ascii="Times New Roman" w:eastAsia="Times New Roman" w:hAnsi="Times New Roman" w:cs="Times New Roman"/>
          <w:color w:val="000000"/>
          <w:sz w:val="28"/>
          <w:szCs w:val="28"/>
          <w:vertAlign w:val="superscript"/>
        </w:rPr>
        <w:footnoteReference w:id="5"/>
      </w:r>
      <w:r w:rsidRPr="00BA4DD4">
        <w:rPr>
          <w:rFonts w:ascii="Times New Roman" w:eastAsia="Times New Roman" w:hAnsi="Times New Roman" w:cs="Times New Roman"/>
          <w:color w:val="000000"/>
          <w:sz w:val="28"/>
          <w:szCs w:val="28"/>
        </w:rPr>
        <w:t xml:space="preserve">. </w:t>
      </w:r>
    </w:p>
    <w:p w14:paraId="4604655D" w14:textId="718A8124" w:rsidR="00847745" w:rsidRDefault="002537E9" w:rsidP="00296C34">
      <w:pPr>
        <w:spacing w:before="60" w:after="60" w:line="276" w:lineRule="auto"/>
        <w:ind w:firstLine="567"/>
        <w:jc w:val="both"/>
        <w:rPr>
          <w:rFonts w:ascii="Times New Roman" w:eastAsia="Times New Roman" w:hAnsi="Times New Roman" w:cs="Times New Roman"/>
          <w:color w:val="000000"/>
          <w:sz w:val="28"/>
          <w:szCs w:val="28"/>
        </w:rPr>
      </w:pPr>
      <w:r w:rsidRPr="00BA4DD4">
        <w:rPr>
          <w:rFonts w:ascii="Times New Roman" w:eastAsia="Times New Roman" w:hAnsi="Times New Roman" w:cs="Times New Roman"/>
          <w:color w:val="000000"/>
          <w:sz w:val="28"/>
          <w:szCs w:val="28"/>
        </w:rPr>
        <w:t>T</w:t>
      </w:r>
      <w:r w:rsidR="0049285F" w:rsidRPr="00BA4DD4">
        <w:rPr>
          <w:rFonts w:ascii="Times New Roman" w:eastAsia="Times New Roman" w:hAnsi="Times New Roman" w:cs="Times New Roman"/>
          <w:color w:val="000000"/>
          <w:sz w:val="28"/>
          <w:szCs w:val="28"/>
        </w:rPr>
        <w:t>ại Việt Nam, tỷ lệ sử dụng thuốc lá điếu của nam giới trưởng thành tại Việt Nam đang tuy có giảm nhưng vẫn còn ở mức cao</w:t>
      </w:r>
      <w:r w:rsidR="00EA3490" w:rsidRPr="00BA4DD4">
        <w:rPr>
          <w:rFonts w:ascii="Times New Roman" w:eastAsia="Times New Roman" w:hAnsi="Times New Roman" w:cs="Times New Roman"/>
          <w:color w:val="000000"/>
          <w:sz w:val="28"/>
          <w:szCs w:val="28"/>
        </w:rPr>
        <w:t xml:space="preserve"> (41,1% - điều tra STEPS </w:t>
      </w:r>
      <w:r w:rsidR="00F637A3">
        <w:rPr>
          <w:rFonts w:ascii="Times New Roman" w:eastAsia="Times New Roman" w:hAnsi="Times New Roman" w:cs="Times New Roman"/>
          <w:color w:val="000000"/>
          <w:sz w:val="28"/>
          <w:szCs w:val="28"/>
          <w:lang w:val="en-US"/>
        </w:rPr>
        <w:t xml:space="preserve">- WHO </w:t>
      </w:r>
      <w:r w:rsidR="00EA3490" w:rsidRPr="00BA4DD4">
        <w:rPr>
          <w:rFonts w:ascii="Times New Roman" w:eastAsia="Times New Roman" w:hAnsi="Times New Roman" w:cs="Times New Roman"/>
          <w:color w:val="000000"/>
          <w:sz w:val="28"/>
          <w:szCs w:val="28"/>
        </w:rPr>
        <w:t xml:space="preserve">2021). </w:t>
      </w:r>
      <w:r w:rsidRPr="00BA4DD4">
        <w:rPr>
          <w:rFonts w:ascii="Times New Roman" w:eastAsia="Times New Roman" w:hAnsi="Times New Roman" w:cs="Times New Roman"/>
          <w:color w:val="000000"/>
          <w:sz w:val="28"/>
          <w:szCs w:val="28"/>
        </w:rPr>
        <w:t>Đối với</w:t>
      </w:r>
      <w:r w:rsidR="00EA3490" w:rsidRPr="00BA4DD4">
        <w:rPr>
          <w:rFonts w:ascii="Times New Roman" w:eastAsia="Times New Roman" w:hAnsi="Times New Roman" w:cs="Times New Roman"/>
          <w:color w:val="000000"/>
          <w:sz w:val="28"/>
          <w:szCs w:val="28"/>
        </w:rPr>
        <w:t xml:space="preserve"> thuốc lá điện tử</w:t>
      </w:r>
      <w:r w:rsidRPr="00BA4DD4">
        <w:rPr>
          <w:rFonts w:ascii="Times New Roman" w:eastAsia="Times New Roman" w:hAnsi="Times New Roman" w:cs="Times New Roman"/>
          <w:color w:val="000000"/>
          <w:sz w:val="28"/>
          <w:szCs w:val="28"/>
        </w:rPr>
        <w:t xml:space="preserve">, </w:t>
      </w:r>
      <w:r w:rsidR="007B0A32">
        <w:rPr>
          <w:rFonts w:ascii="Times New Roman" w:eastAsia="Times New Roman" w:hAnsi="Times New Roman" w:cs="Times New Roman"/>
          <w:color w:val="000000"/>
          <w:sz w:val="28"/>
          <w:szCs w:val="28"/>
          <w:lang w:val="en-US"/>
        </w:rPr>
        <w:t>t</w:t>
      </w:r>
      <w:r w:rsidR="00847745" w:rsidRPr="00BA4DD4">
        <w:rPr>
          <w:rFonts w:ascii="Times New Roman" w:eastAsia="Times New Roman" w:hAnsi="Times New Roman" w:cs="Times New Roman"/>
          <w:color w:val="000000"/>
          <w:sz w:val="28"/>
          <w:szCs w:val="28"/>
        </w:rPr>
        <w:t xml:space="preserve">ỷ lệ sử dụng thuốc lá điện tử ở người trưởng thành (15 tuổi trở lên) </w:t>
      </w:r>
      <w:r w:rsidR="00847745">
        <w:rPr>
          <w:rFonts w:ascii="Times New Roman" w:eastAsia="Times New Roman" w:hAnsi="Times New Roman" w:cs="Times New Roman"/>
          <w:color w:val="000000"/>
          <w:sz w:val="28"/>
          <w:szCs w:val="28"/>
          <w:lang w:val="en-US"/>
        </w:rPr>
        <w:t xml:space="preserve">năm 2015 là </w:t>
      </w:r>
      <w:r w:rsidR="00847745" w:rsidRPr="00BA4DD4">
        <w:rPr>
          <w:rFonts w:ascii="Times New Roman" w:eastAsia="Times New Roman" w:hAnsi="Times New Roman" w:cs="Times New Roman"/>
          <w:color w:val="000000"/>
          <w:sz w:val="28"/>
          <w:szCs w:val="28"/>
        </w:rPr>
        <w:t xml:space="preserve">0,2% </w:t>
      </w:r>
      <w:r w:rsidR="00847745">
        <w:rPr>
          <w:rFonts w:ascii="Times New Roman" w:eastAsia="Times New Roman" w:hAnsi="Times New Roman" w:cs="Times New Roman"/>
          <w:color w:val="000000"/>
          <w:sz w:val="28"/>
          <w:szCs w:val="28"/>
          <w:lang w:val="en-US"/>
        </w:rPr>
        <w:t>(GATS 2015)</w:t>
      </w:r>
      <w:r w:rsidR="00847745">
        <w:rPr>
          <w:rFonts w:ascii="Times New Roman" w:eastAsia="Times New Roman" w:hAnsi="Times New Roman" w:cs="Times New Roman"/>
          <w:color w:val="000000"/>
          <w:sz w:val="28"/>
          <w:szCs w:val="28"/>
          <w:lang w:val="en-US"/>
        </w:rPr>
        <w:t xml:space="preserve">, </w:t>
      </w:r>
      <w:r w:rsidR="00847745">
        <w:rPr>
          <w:rFonts w:ascii="Times New Roman" w:eastAsia="Times New Roman" w:hAnsi="Times New Roman" w:cs="Times New Roman"/>
          <w:color w:val="000000"/>
          <w:sz w:val="28"/>
          <w:szCs w:val="28"/>
          <w:lang w:val="en-US"/>
        </w:rPr>
        <w:t>năm 2020 là</w:t>
      </w:r>
      <w:r w:rsidR="00847745" w:rsidRPr="00BA4DD4">
        <w:rPr>
          <w:rFonts w:ascii="Times New Roman" w:eastAsia="Times New Roman" w:hAnsi="Times New Roman" w:cs="Times New Roman"/>
          <w:color w:val="000000"/>
          <w:sz w:val="28"/>
          <w:szCs w:val="28"/>
        </w:rPr>
        <w:t xml:space="preserve"> 3,6% </w:t>
      </w:r>
      <w:r w:rsidR="00847745">
        <w:rPr>
          <w:rFonts w:ascii="Times New Roman" w:eastAsia="Times New Roman" w:hAnsi="Times New Roman" w:cs="Times New Roman"/>
          <w:color w:val="000000"/>
          <w:sz w:val="28"/>
          <w:szCs w:val="28"/>
          <w:lang w:val="en-US"/>
        </w:rPr>
        <w:t>(PGATS 2020)</w:t>
      </w:r>
      <w:r w:rsidR="00847745">
        <w:rPr>
          <w:rFonts w:ascii="Times New Roman" w:eastAsia="Times New Roman" w:hAnsi="Times New Roman" w:cs="Times New Roman"/>
          <w:color w:val="000000"/>
          <w:sz w:val="28"/>
          <w:szCs w:val="28"/>
          <w:lang w:val="en-US"/>
        </w:rPr>
        <w:t>. T</w:t>
      </w:r>
      <w:r w:rsidR="0049285F" w:rsidRPr="00BA4DD4">
        <w:rPr>
          <w:rFonts w:ascii="Times New Roman" w:eastAsia="Times New Roman" w:hAnsi="Times New Roman" w:cs="Times New Roman"/>
          <w:color w:val="000000"/>
          <w:sz w:val="28"/>
          <w:szCs w:val="28"/>
        </w:rPr>
        <w:t xml:space="preserve">ỷ lệ sử dụng </w:t>
      </w:r>
      <w:r w:rsidRPr="00BA4DD4">
        <w:rPr>
          <w:rFonts w:ascii="Times New Roman" w:eastAsia="Times New Roman" w:hAnsi="Times New Roman" w:cs="Times New Roman"/>
          <w:color w:val="000000"/>
          <w:sz w:val="28"/>
          <w:szCs w:val="28"/>
        </w:rPr>
        <w:t xml:space="preserve">thuốc lá điện tử </w:t>
      </w:r>
      <w:r w:rsidR="0049285F" w:rsidRPr="00BA4DD4">
        <w:rPr>
          <w:rFonts w:ascii="Times New Roman" w:eastAsia="Times New Roman" w:hAnsi="Times New Roman" w:cs="Times New Roman"/>
          <w:color w:val="000000"/>
          <w:sz w:val="28"/>
          <w:szCs w:val="28"/>
        </w:rPr>
        <w:t xml:space="preserve">cao nhất tập trung ở nhóm tuổi 15-24 </w:t>
      </w:r>
      <w:r w:rsidR="007B0A32">
        <w:rPr>
          <w:rFonts w:ascii="Times New Roman" w:eastAsia="Times New Roman" w:hAnsi="Times New Roman" w:cs="Times New Roman"/>
          <w:color w:val="000000"/>
          <w:sz w:val="28"/>
          <w:szCs w:val="28"/>
          <w:lang w:val="en-US"/>
        </w:rPr>
        <w:t>(</w:t>
      </w:r>
      <w:r w:rsidR="0049285F" w:rsidRPr="00BA4DD4">
        <w:rPr>
          <w:rFonts w:ascii="Times New Roman" w:eastAsia="Times New Roman" w:hAnsi="Times New Roman" w:cs="Times New Roman"/>
          <w:color w:val="000000"/>
          <w:sz w:val="28"/>
          <w:szCs w:val="28"/>
        </w:rPr>
        <w:t>7,3%</w:t>
      </w:r>
      <w:r w:rsidR="007B0A32">
        <w:rPr>
          <w:rFonts w:ascii="Times New Roman" w:eastAsia="Times New Roman" w:hAnsi="Times New Roman" w:cs="Times New Roman"/>
          <w:color w:val="000000"/>
          <w:sz w:val="28"/>
          <w:szCs w:val="28"/>
          <w:lang w:val="en-US"/>
        </w:rPr>
        <w:t>)</w:t>
      </w:r>
      <w:r w:rsidR="0049285F" w:rsidRPr="00BA4DD4">
        <w:rPr>
          <w:rFonts w:ascii="Times New Roman" w:eastAsia="Times New Roman" w:hAnsi="Times New Roman" w:cs="Times New Roman"/>
          <w:color w:val="000000"/>
          <w:sz w:val="28"/>
          <w:szCs w:val="28"/>
        </w:rPr>
        <w:t xml:space="preserve"> sau đó là các nhóm tuổi 25 - 44 tuổi (3,2%), 45 - 64 tuổi (1,4%) </w:t>
      </w:r>
      <w:r w:rsidR="00847745" w:rsidRPr="00BA4DD4">
        <w:rPr>
          <w:rFonts w:ascii="Times New Roman" w:eastAsia="Times New Roman" w:hAnsi="Times New Roman" w:cs="Times New Roman"/>
          <w:color w:val="000000"/>
          <w:sz w:val="28"/>
          <w:szCs w:val="28"/>
        </w:rPr>
        <w:t>(PGATS</w:t>
      </w:r>
      <w:r w:rsidR="007B0A32">
        <w:rPr>
          <w:rFonts w:ascii="Times New Roman" w:eastAsia="Times New Roman" w:hAnsi="Times New Roman" w:cs="Times New Roman"/>
          <w:color w:val="000000"/>
          <w:sz w:val="28"/>
          <w:szCs w:val="28"/>
          <w:lang w:val="en-US"/>
        </w:rPr>
        <w:t xml:space="preserve"> 2020</w:t>
      </w:r>
      <w:r w:rsidR="00847745" w:rsidRPr="00BA4DD4">
        <w:rPr>
          <w:rFonts w:ascii="Times New Roman" w:eastAsia="Times New Roman" w:hAnsi="Times New Roman" w:cs="Times New Roman"/>
          <w:color w:val="000000"/>
          <w:sz w:val="28"/>
          <w:szCs w:val="28"/>
        </w:rPr>
        <w:t>)</w:t>
      </w:r>
    </w:p>
    <w:p w14:paraId="2624B2C6" w14:textId="5B04031D" w:rsidR="00042558" w:rsidRPr="00BA4DD4" w:rsidRDefault="001B22B3" w:rsidP="00296C34">
      <w:pPr>
        <w:spacing w:before="60" w:after="60" w:line="276" w:lineRule="auto"/>
        <w:ind w:firstLine="567"/>
        <w:jc w:val="both"/>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rPr>
        <w:t>3</w:t>
      </w:r>
      <w:r w:rsidR="00042558" w:rsidRPr="00BA4DD4">
        <w:rPr>
          <w:rFonts w:ascii="Times New Roman" w:eastAsia="Times New Roman" w:hAnsi="Times New Roman" w:cs="Times New Roman"/>
          <w:b/>
          <w:sz w:val="28"/>
          <w:szCs w:val="28"/>
        </w:rPr>
        <w:t xml:space="preserve">. </w:t>
      </w:r>
      <w:r w:rsidR="00A14ACC" w:rsidRPr="00BA4DD4">
        <w:rPr>
          <w:rFonts w:ascii="Times New Roman" w:eastAsia="Times New Roman" w:hAnsi="Times New Roman" w:cs="Times New Roman"/>
          <w:b/>
          <w:sz w:val="28"/>
          <w:szCs w:val="28"/>
        </w:rPr>
        <w:t>Một số b</w:t>
      </w:r>
      <w:r w:rsidR="00042558" w:rsidRPr="00BA4DD4">
        <w:rPr>
          <w:rFonts w:ascii="Times New Roman" w:eastAsia="Times New Roman" w:hAnsi="Times New Roman" w:cs="Times New Roman"/>
          <w:b/>
          <w:sz w:val="28"/>
          <w:szCs w:val="28"/>
        </w:rPr>
        <w:t>ằng chứng về c</w:t>
      </w:r>
      <w:r w:rsidR="00042558" w:rsidRPr="00BA4DD4">
        <w:rPr>
          <w:rFonts w:ascii="Times New Roman" w:eastAsia="Times New Roman" w:hAnsi="Times New Roman" w:cs="Times New Roman" w:hint="eastAsia"/>
          <w:b/>
          <w:sz w:val="28"/>
          <w:szCs w:val="28"/>
        </w:rPr>
        <w:t>á</w:t>
      </w:r>
      <w:r w:rsidR="00042558" w:rsidRPr="00BA4DD4">
        <w:rPr>
          <w:rFonts w:ascii="Times New Roman" w:eastAsia="Times New Roman" w:hAnsi="Times New Roman" w:cs="Times New Roman"/>
          <w:b/>
          <w:sz w:val="28"/>
          <w:szCs w:val="28"/>
        </w:rPr>
        <w:t>c tuy</w:t>
      </w:r>
      <w:r w:rsidR="00042558" w:rsidRPr="00BA4DD4">
        <w:rPr>
          <w:rFonts w:ascii="Times New Roman" w:eastAsia="Times New Roman" w:hAnsi="Times New Roman" w:cs="Times New Roman" w:hint="eastAsia"/>
          <w:b/>
          <w:sz w:val="28"/>
          <w:szCs w:val="28"/>
        </w:rPr>
        <w:t>ê</w:t>
      </w:r>
      <w:r w:rsidR="00042558" w:rsidRPr="00BA4DD4">
        <w:rPr>
          <w:rFonts w:ascii="Times New Roman" w:eastAsia="Times New Roman" w:hAnsi="Times New Roman" w:cs="Times New Roman"/>
          <w:b/>
          <w:sz w:val="28"/>
          <w:szCs w:val="28"/>
        </w:rPr>
        <w:t xml:space="preserve">n bố </w:t>
      </w:r>
      <w:r w:rsidR="00A14ACC" w:rsidRPr="00BA4DD4">
        <w:rPr>
          <w:rFonts w:ascii="Times New Roman" w:eastAsia="Times New Roman" w:hAnsi="Times New Roman" w:cs="Times New Roman"/>
          <w:b/>
          <w:sz w:val="28"/>
          <w:szCs w:val="28"/>
        </w:rPr>
        <w:t xml:space="preserve">gây hiều lầm về tác hại của thuốc lá đối với sức khoẻ của các tập đoàn thuốc lá </w:t>
      </w:r>
      <w:r w:rsidR="00042558" w:rsidRPr="00BA4DD4">
        <w:rPr>
          <w:rFonts w:ascii="Times New Roman" w:eastAsia="Times New Roman" w:hAnsi="Times New Roman" w:cs="Times New Roman"/>
          <w:b/>
          <w:sz w:val="28"/>
          <w:szCs w:val="28"/>
        </w:rPr>
        <w:t>tr</w:t>
      </w:r>
      <w:r w:rsidR="00042558" w:rsidRPr="00BA4DD4">
        <w:rPr>
          <w:rFonts w:ascii="Times New Roman" w:eastAsia="Times New Roman" w:hAnsi="Times New Roman" w:cs="Times New Roman" w:hint="eastAsia"/>
          <w:b/>
          <w:sz w:val="28"/>
          <w:szCs w:val="28"/>
        </w:rPr>
        <w:t>ê</w:t>
      </w:r>
      <w:r w:rsidR="00042558" w:rsidRPr="00BA4DD4">
        <w:rPr>
          <w:rFonts w:ascii="Times New Roman" w:eastAsia="Times New Roman" w:hAnsi="Times New Roman" w:cs="Times New Roman"/>
          <w:b/>
          <w:sz w:val="28"/>
          <w:szCs w:val="28"/>
        </w:rPr>
        <w:t>n to</w:t>
      </w:r>
      <w:r w:rsidR="00042558" w:rsidRPr="00BA4DD4">
        <w:rPr>
          <w:rFonts w:ascii="Times New Roman" w:eastAsia="Times New Roman" w:hAnsi="Times New Roman" w:cs="Times New Roman" w:hint="eastAsia"/>
          <w:b/>
          <w:sz w:val="28"/>
          <w:szCs w:val="28"/>
        </w:rPr>
        <w:t>à</w:t>
      </w:r>
      <w:r w:rsidR="00042558" w:rsidRPr="00BA4DD4">
        <w:rPr>
          <w:rFonts w:ascii="Times New Roman" w:eastAsia="Times New Roman" w:hAnsi="Times New Roman" w:cs="Times New Roman"/>
          <w:b/>
          <w:sz w:val="28"/>
          <w:szCs w:val="28"/>
        </w:rPr>
        <w:t>n cầu</w:t>
      </w:r>
    </w:p>
    <w:p w14:paraId="68EB0ECC" w14:textId="51985B0D" w:rsidR="00B20465" w:rsidRPr="00BA4DD4" w:rsidRDefault="00A14ACC"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color w:val="000000"/>
          <w:sz w:val="28"/>
          <w:szCs w:val="28"/>
          <w:lang w:val="en-US"/>
        </w:rPr>
        <w:t>Trên toàn cầu, n</w:t>
      </w:r>
      <w:r w:rsidR="00042558" w:rsidRPr="00BA4DD4">
        <w:rPr>
          <w:rFonts w:ascii="Times New Roman" w:eastAsia="Times New Roman" w:hAnsi="Times New Roman" w:cs="Times New Roman"/>
          <w:color w:val="000000"/>
          <w:sz w:val="28"/>
          <w:szCs w:val="28"/>
        </w:rPr>
        <w:t xml:space="preserve">gành công nghiệp thuốc lá bán hàng nghìn tỷ điếu thuốc lá mỗi năm. Ngoài thuốc lá </w:t>
      </w:r>
      <w:r w:rsidR="001B22B3" w:rsidRPr="00BA4DD4">
        <w:rPr>
          <w:rFonts w:ascii="Times New Roman" w:eastAsia="Times New Roman" w:hAnsi="Times New Roman" w:cs="Times New Roman"/>
          <w:color w:val="000000"/>
          <w:sz w:val="28"/>
          <w:szCs w:val="28"/>
        </w:rPr>
        <w:t>điếu thông thường</w:t>
      </w:r>
      <w:r w:rsidR="00042558" w:rsidRPr="00BA4DD4">
        <w:rPr>
          <w:rFonts w:ascii="Times New Roman" w:eastAsia="Times New Roman" w:hAnsi="Times New Roman" w:cs="Times New Roman"/>
          <w:color w:val="000000"/>
          <w:sz w:val="28"/>
          <w:szCs w:val="28"/>
        </w:rPr>
        <w:t xml:space="preserve">, </w:t>
      </w:r>
      <w:r w:rsidR="007D6466" w:rsidRPr="00BA4DD4">
        <w:rPr>
          <w:rFonts w:ascii="Times New Roman" w:eastAsia="Times New Roman" w:hAnsi="Times New Roman" w:cs="Times New Roman"/>
          <w:color w:val="000000"/>
          <w:sz w:val="28"/>
          <w:szCs w:val="28"/>
          <w:lang w:val="en-US"/>
        </w:rPr>
        <w:t>các sản phẩm</w:t>
      </w:r>
      <w:r w:rsidR="00042558" w:rsidRPr="00BA4DD4">
        <w:rPr>
          <w:rFonts w:ascii="Times New Roman" w:eastAsia="Times New Roman" w:hAnsi="Times New Roman" w:cs="Times New Roman"/>
          <w:color w:val="000000"/>
          <w:sz w:val="28"/>
          <w:szCs w:val="28"/>
        </w:rPr>
        <w:t xml:space="preserve"> thuốc lá điện tử, thuốc lá nung nóng và túi nicotine</w:t>
      </w:r>
      <w:r w:rsidR="00042558" w:rsidRPr="00BA4DD4">
        <w:rPr>
          <w:rFonts w:ascii="Times New Roman" w:eastAsia="Times New Roman" w:hAnsi="Times New Roman" w:cs="Times New Roman"/>
          <w:sz w:val="28"/>
          <w:szCs w:val="28"/>
        </w:rPr>
        <w:t>.</w:t>
      </w:r>
      <w:r w:rsidR="00042558" w:rsidRPr="00BA4DD4">
        <w:rPr>
          <w:rFonts w:ascii="Times New Roman" w:eastAsia="Times New Roman" w:hAnsi="Times New Roman" w:cs="Times New Roman"/>
          <w:sz w:val="28"/>
          <w:szCs w:val="28"/>
          <w:vertAlign w:val="superscript"/>
        </w:rPr>
        <w:footnoteReference w:id="6"/>
      </w:r>
      <w:r w:rsidR="00B20465" w:rsidRPr="00BA4DD4">
        <w:rPr>
          <w:rFonts w:ascii="Times New Roman" w:eastAsia="Times New Roman" w:hAnsi="Times New Roman" w:cs="Times New Roman"/>
          <w:sz w:val="28"/>
          <w:szCs w:val="28"/>
        </w:rPr>
        <w:t xml:space="preserve"> được </w:t>
      </w:r>
      <w:r w:rsidR="007D6466" w:rsidRPr="00BA4DD4">
        <w:rPr>
          <w:rFonts w:ascii="Times New Roman" w:eastAsia="Times New Roman" w:hAnsi="Times New Roman" w:cs="Times New Roman"/>
          <w:sz w:val="28"/>
          <w:szCs w:val="28"/>
          <w:lang w:val="en-US"/>
        </w:rPr>
        <w:t>các công ty quảng bá</w:t>
      </w:r>
      <w:r w:rsidR="00B20465" w:rsidRPr="00BA4DD4">
        <w:rPr>
          <w:rFonts w:ascii="Times New Roman" w:eastAsia="Times New Roman" w:hAnsi="Times New Roman" w:cs="Times New Roman"/>
          <w:sz w:val="28"/>
          <w:szCs w:val="28"/>
        </w:rPr>
        <w:t xml:space="preserve"> với tên </w:t>
      </w:r>
      <w:r w:rsidR="007D6466" w:rsidRPr="00BA4DD4">
        <w:rPr>
          <w:rFonts w:ascii="Times New Roman" w:eastAsia="Times New Roman" w:hAnsi="Times New Roman" w:cs="Times New Roman"/>
          <w:sz w:val="28"/>
          <w:szCs w:val="28"/>
          <w:lang w:val="en-US"/>
        </w:rPr>
        <w:t xml:space="preserve">gọi </w:t>
      </w:r>
      <w:r w:rsidR="00B20465" w:rsidRPr="00BA4DD4">
        <w:rPr>
          <w:rFonts w:ascii="Times New Roman" w:eastAsia="Times New Roman" w:hAnsi="Times New Roman" w:cs="Times New Roman"/>
          <w:sz w:val="28"/>
          <w:szCs w:val="28"/>
        </w:rPr>
        <w:t>là "sản phẩm giảm hại".</w:t>
      </w:r>
      <w:r w:rsidR="00B20465" w:rsidRPr="00BA4DD4">
        <w:rPr>
          <w:rFonts w:ascii="Times New Roman" w:eastAsia="Times New Roman" w:hAnsi="Times New Roman" w:cs="Times New Roman"/>
          <w:sz w:val="28"/>
          <w:szCs w:val="28"/>
          <w:vertAlign w:val="superscript"/>
        </w:rPr>
        <w:footnoteReference w:id="7"/>
      </w:r>
      <w:r w:rsidR="00B20465" w:rsidRPr="00BA4DD4">
        <w:rPr>
          <w:rFonts w:ascii="Times New Roman" w:eastAsia="Times New Roman" w:hAnsi="Times New Roman" w:cs="Times New Roman"/>
          <w:sz w:val="28"/>
          <w:szCs w:val="28"/>
        </w:rPr>
        <w:t xml:space="preserve"> Điều này đã làm cho nhiều người, đặc biệt là giới trẻ hiểu lầm rằng t</w:t>
      </w:r>
      <w:r w:rsidR="00B20465" w:rsidRPr="00BA4DD4">
        <w:rPr>
          <w:rFonts w:ascii="Times New Roman" w:eastAsia="Times New Roman" w:hAnsi="Times New Roman" w:cs="Times New Roman"/>
          <w:color w:val="000000"/>
          <w:sz w:val="28"/>
          <w:szCs w:val="28"/>
        </w:rPr>
        <w:t>huốc lá điện tử, thuốc lá nung nóng không có hại, không gây nghiện.</w:t>
      </w:r>
    </w:p>
    <w:p w14:paraId="17EC61F0" w14:textId="0747B50F" w:rsidR="00B306C4" w:rsidRPr="00BA4DD4" w:rsidRDefault="007D6466"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Bên cạnh việc quảng bá </w:t>
      </w:r>
      <w:r w:rsidR="00F217DF" w:rsidRPr="00BA4DD4">
        <w:rPr>
          <w:rFonts w:ascii="Times New Roman" w:eastAsia="Times New Roman" w:hAnsi="Times New Roman" w:cs="Times New Roman"/>
          <w:sz w:val="28"/>
          <w:szCs w:val="28"/>
          <w:lang w:val="en-US"/>
        </w:rPr>
        <w:t>sản phẩm gây nhầm lẫn, m</w:t>
      </w:r>
      <w:r w:rsidR="00042558" w:rsidRPr="00BA4DD4">
        <w:rPr>
          <w:rFonts w:ascii="Times New Roman" w:eastAsia="Times New Roman" w:hAnsi="Times New Roman" w:cs="Times New Roman"/>
          <w:sz w:val="28"/>
          <w:szCs w:val="28"/>
        </w:rPr>
        <w:t xml:space="preserve">ột số tổ chức liên minh với </w:t>
      </w:r>
      <w:r w:rsidR="00B910F4" w:rsidRPr="00BA4DD4">
        <w:rPr>
          <w:rFonts w:ascii="Times New Roman" w:eastAsia="Times New Roman" w:hAnsi="Times New Roman" w:cs="Times New Roman"/>
          <w:sz w:val="28"/>
          <w:szCs w:val="28"/>
        </w:rPr>
        <w:t xml:space="preserve">các tập đoàn </w:t>
      </w:r>
      <w:r w:rsidR="00042558" w:rsidRPr="00BA4DD4">
        <w:rPr>
          <w:rFonts w:ascii="Times New Roman" w:eastAsia="Times New Roman" w:hAnsi="Times New Roman" w:cs="Times New Roman"/>
          <w:sz w:val="28"/>
          <w:szCs w:val="28"/>
        </w:rPr>
        <w:t>thuốc lá</w:t>
      </w:r>
      <w:r w:rsidR="00F217DF" w:rsidRPr="00BA4DD4">
        <w:rPr>
          <w:rFonts w:ascii="Times New Roman" w:eastAsia="Times New Roman" w:hAnsi="Times New Roman" w:cs="Times New Roman"/>
          <w:sz w:val="28"/>
          <w:szCs w:val="28"/>
          <w:lang w:val="en-US"/>
        </w:rPr>
        <w:t xml:space="preserve"> có tên gọi</w:t>
      </w:r>
      <w:r w:rsidR="001C0155" w:rsidRPr="00BA4DD4">
        <w:rPr>
          <w:rFonts w:ascii="Times New Roman" w:eastAsia="Times New Roman" w:hAnsi="Times New Roman" w:cs="Times New Roman"/>
          <w:sz w:val="28"/>
          <w:szCs w:val="28"/>
        </w:rPr>
        <w:t xml:space="preserve"> </w:t>
      </w:r>
      <w:r w:rsidR="00F217DF" w:rsidRPr="00BA4DD4">
        <w:rPr>
          <w:rFonts w:ascii="Times New Roman" w:eastAsia="Times New Roman" w:hAnsi="Times New Roman" w:cs="Times New Roman"/>
          <w:sz w:val="28"/>
          <w:szCs w:val="28"/>
          <w:lang w:val="en-US"/>
        </w:rPr>
        <w:t xml:space="preserve">của tổ chức </w:t>
      </w:r>
      <w:r w:rsidR="00B910F4" w:rsidRPr="00BA4DD4">
        <w:rPr>
          <w:rFonts w:ascii="Times New Roman" w:eastAsia="Times New Roman" w:hAnsi="Times New Roman" w:cs="Times New Roman"/>
          <w:sz w:val="28"/>
          <w:szCs w:val="28"/>
        </w:rPr>
        <w:t xml:space="preserve">giống như </w:t>
      </w:r>
      <w:r w:rsidR="001C0155" w:rsidRPr="00BA4DD4">
        <w:rPr>
          <w:rFonts w:ascii="Times New Roman" w:eastAsia="Times New Roman" w:hAnsi="Times New Roman" w:cs="Times New Roman"/>
          <w:sz w:val="28"/>
          <w:szCs w:val="28"/>
        </w:rPr>
        <w:t xml:space="preserve">tên </w:t>
      </w:r>
      <w:r w:rsidR="00B910F4" w:rsidRPr="00BA4DD4">
        <w:rPr>
          <w:rFonts w:ascii="Times New Roman" w:eastAsia="Times New Roman" w:hAnsi="Times New Roman" w:cs="Times New Roman"/>
          <w:sz w:val="28"/>
          <w:szCs w:val="28"/>
        </w:rPr>
        <w:t xml:space="preserve">của </w:t>
      </w:r>
      <w:r w:rsidR="00F217DF" w:rsidRPr="00BA4DD4">
        <w:rPr>
          <w:rFonts w:ascii="Times New Roman" w:eastAsia="Times New Roman" w:hAnsi="Times New Roman" w:cs="Times New Roman"/>
          <w:sz w:val="28"/>
          <w:szCs w:val="28"/>
          <w:lang w:val="en-US"/>
        </w:rPr>
        <w:t>các</w:t>
      </w:r>
      <w:r w:rsidR="00F217DF" w:rsidRPr="00BA4DD4">
        <w:rPr>
          <w:rFonts w:ascii="Times New Roman" w:eastAsia="Times New Roman" w:hAnsi="Times New Roman" w:cs="Times New Roman"/>
          <w:sz w:val="28"/>
          <w:szCs w:val="28"/>
        </w:rPr>
        <w:t xml:space="preserve"> </w:t>
      </w:r>
      <w:r w:rsidR="00B910F4" w:rsidRPr="00BA4DD4">
        <w:rPr>
          <w:rFonts w:ascii="Times New Roman" w:eastAsia="Times New Roman" w:hAnsi="Times New Roman" w:cs="Times New Roman"/>
          <w:sz w:val="28"/>
          <w:szCs w:val="28"/>
        </w:rPr>
        <w:t xml:space="preserve">tổ chức </w:t>
      </w:r>
      <w:r w:rsidR="00F217DF" w:rsidRPr="00BA4DD4">
        <w:rPr>
          <w:rFonts w:ascii="Times New Roman" w:eastAsia="Times New Roman" w:hAnsi="Times New Roman" w:cs="Times New Roman"/>
          <w:sz w:val="28"/>
          <w:szCs w:val="28"/>
          <w:lang w:val="en-US"/>
        </w:rPr>
        <w:t xml:space="preserve">hoạt động </w:t>
      </w:r>
      <w:r w:rsidR="00B910F4" w:rsidRPr="00BA4DD4">
        <w:rPr>
          <w:rFonts w:ascii="Times New Roman" w:eastAsia="Times New Roman" w:hAnsi="Times New Roman" w:cs="Times New Roman"/>
          <w:sz w:val="28"/>
          <w:szCs w:val="28"/>
        </w:rPr>
        <w:t xml:space="preserve">phòng, chống tác hại </w:t>
      </w:r>
      <w:r w:rsidR="00B910F4" w:rsidRPr="00BA4DD4">
        <w:rPr>
          <w:rFonts w:ascii="Times New Roman" w:eastAsia="Times New Roman" w:hAnsi="Times New Roman" w:cs="Times New Roman"/>
          <w:sz w:val="28"/>
          <w:szCs w:val="28"/>
          <w:lang w:val="en-US"/>
        </w:rPr>
        <w:t>thuốc lá</w:t>
      </w:r>
      <w:r w:rsidR="00F217DF" w:rsidRPr="00BA4DD4">
        <w:rPr>
          <w:rFonts w:ascii="Times New Roman" w:eastAsia="Times New Roman" w:hAnsi="Times New Roman" w:cs="Times New Roman"/>
          <w:sz w:val="28"/>
          <w:szCs w:val="28"/>
          <w:lang w:val="en-US"/>
        </w:rPr>
        <w:t>, cụ thể như: “</w:t>
      </w:r>
      <w:r w:rsidR="00042558" w:rsidRPr="00BA4DD4">
        <w:rPr>
          <w:rFonts w:ascii="Times New Roman" w:eastAsia="Times New Roman" w:hAnsi="Times New Roman" w:cs="Times New Roman"/>
          <w:sz w:val="28"/>
          <w:szCs w:val="28"/>
          <w:lang w:val="en-US"/>
        </w:rPr>
        <w:t>Tổ chức Hành động toàn cầu chấm dứt hút thuốc lá</w:t>
      </w:r>
      <w:r w:rsidR="00F217DF" w:rsidRPr="00BA4DD4">
        <w:rPr>
          <w:rFonts w:ascii="Times New Roman" w:eastAsia="Times New Roman" w:hAnsi="Times New Roman" w:cs="Times New Roman"/>
          <w:sz w:val="28"/>
          <w:szCs w:val="28"/>
          <w:lang w:val="en-US"/>
        </w:rPr>
        <w:t>”</w:t>
      </w:r>
      <w:r w:rsidR="00C62AB6" w:rsidRPr="00BA4DD4">
        <w:rPr>
          <w:rFonts w:ascii="Times New Roman" w:eastAsia="Times New Roman" w:hAnsi="Times New Roman" w:cs="Times New Roman"/>
          <w:sz w:val="28"/>
          <w:szCs w:val="28"/>
          <w:lang w:val="en-US"/>
        </w:rPr>
        <w:t>,</w:t>
      </w:r>
      <w:r w:rsidR="00C143C5" w:rsidRPr="00BA4DD4">
        <w:rPr>
          <w:rFonts w:ascii="Times New Roman" w:eastAsia="Times New Roman" w:hAnsi="Times New Roman" w:cs="Times New Roman"/>
          <w:sz w:val="28"/>
          <w:szCs w:val="28"/>
          <w:lang w:val="en-US"/>
        </w:rPr>
        <w:t xml:space="preserve"> </w:t>
      </w:r>
      <w:r w:rsidR="00C62AB6" w:rsidRPr="00BA4DD4">
        <w:rPr>
          <w:rFonts w:ascii="Times New Roman" w:eastAsia="Times New Roman" w:hAnsi="Times New Roman" w:cs="Times New Roman"/>
          <w:sz w:val="28"/>
          <w:szCs w:val="28"/>
          <w:lang w:val="en-US"/>
        </w:rPr>
        <w:t>“</w:t>
      </w:r>
      <w:r w:rsidR="00042558" w:rsidRPr="00BA4DD4">
        <w:rPr>
          <w:rFonts w:ascii="Times New Roman" w:eastAsia="Times New Roman" w:hAnsi="Times New Roman" w:cs="Times New Roman"/>
          <w:sz w:val="28"/>
          <w:szCs w:val="28"/>
          <w:lang w:val="en-US"/>
        </w:rPr>
        <w:t>Quỹ xóa bỏ lao động trẻ em trong trồng thuốc lá</w:t>
      </w:r>
      <w:r w:rsidR="00C62AB6" w:rsidRPr="00BA4DD4">
        <w:rPr>
          <w:rFonts w:ascii="Times New Roman" w:eastAsia="Times New Roman" w:hAnsi="Times New Roman" w:cs="Times New Roman"/>
          <w:sz w:val="28"/>
          <w:szCs w:val="28"/>
          <w:lang w:val="en-US"/>
        </w:rPr>
        <w:t>”</w:t>
      </w:r>
      <w:r w:rsidR="00A97679">
        <w:rPr>
          <w:rFonts w:ascii="Times New Roman" w:eastAsia="Times New Roman" w:hAnsi="Times New Roman" w:cs="Times New Roman"/>
          <w:sz w:val="28"/>
          <w:szCs w:val="28"/>
          <w:lang w:val="en-US"/>
        </w:rPr>
        <w:t xml:space="preserve">, </w:t>
      </w:r>
      <w:r w:rsidR="00A97679" w:rsidRPr="00BA4DD4">
        <w:rPr>
          <w:rFonts w:ascii="Times New Roman" w:eastAsia="Times New Roman" w:hAnsi="Times New Roman" w:cs="Times New Roman"/>
          <w:sz w:val="28"/>
          <w:szCs w:val="28"/>
        </w:rPr>
        <w:t>“Quỹ vì một thế giới không khói thuốc” của Tập đoàn Philip Morris</w:t>
      </w:r>
      <w:r w:rsidR="00F0498E">
        <w:rPr>
          <w:rFonts w:ascii="Times New Roman" w:eastAsia="Times New Roman" w:hAnsi="Times New Roman" w:cs="Times New Roman"/>
          <w:sz w:val="28"/>
          <w:szCs w:val="28"/>
          <w:lang w:val="en-US"/>
        </w:rPr>
        <w:t xml:space="preserve"> </w:t>
      </w:r>
      <w:r w:rsidR="00042558" w:rsidRPr="00BA4DD4">
        <w:rPr>
          <w:rFonts w:ascii="Times New Roman" w:eastAsia="Times New Roman" w:hAnsi="Times New Roman" w:cs="Times New Roman"/>
          <w:sz w:val="28"/>
          <w:szCs w:val="28"/>
          <w:lang w:val="en-US"/>
        </w:rPr>
        <w:t xml:space="preserve">nhưng thực chất </w:t>
      </w:r>
      <w:r w:rsidR="00A97679">
        <w:rPr>
          <w:rFonts w:ascii="Times New Roman" w:eastAsia="Times New Roman" w:hAnsi="Times New Roman" w:cs="Times New Roman"/>
          <w:sz w:val="28"/>
          <w:szCs w:val="28"/>
          <w:lang w:val="en-US"/>
        </w:rPr>
        <w:t xml:space="preserve">các quỹ này </w:t>
      </w:r>
      <w:r w:rsidR="00042558" w:rsidRPr="00BA4DD4">
        <w:rPr>
          <w:rFonts w:ascii="Times New Roman" w:eastAsia="Times New Roman" w:hAnsi="Times New Roman" w:cs="Times New Roman"/>
          <w:sz w:val="28"/>
          <w:szCs w:val="28"/>
          <w:lang w:val="en-US"/>
        </w:rPr>
        <w:t xml:space="preserve">có </w:t>
      </w:r>
      <w:r w:rsidR="00042558" w:rsidRPr="00BA4DD4">
        <w:rPr>
          <w:rFonts w:ascii="Times New Roman" w:eastAsia="Times New Roman" w:hAnsi="Times New Roman" w:cs="Times New Roman"/>
          <w:sz w:val="28"/>
          <w:szCs w:val="28"/>
          <w:lang w:val="en-US"/>
        </w:rPr>
        <w:lastRenderedPageBreak/>
        <w:t xml:space="preserve">sự liên kết chặt chẽ với </w:t>
      </w:r>
      <w:r w:rsidR="00C62AB6" w:rsidRPr="00BA4DD4">
        <w:rPr>
          <w:rFonts w:ascii="Times New Roman" w:eastAsia="Times New Roman" w:hAnsi="Times New Roman" w:cs="Times New Roman"/>
          <w:sz w:val="28"/>
          <w:szCs w:val="28"/>
          <w:lang w:val="en-US"/>
        </w:rPr>
        <w:t xml:space="preserve">các công ty </w:t>
      </w:r>
      <w:r w:rsidR="00042558" w:rsidRPr="00BA4DD4">
        <w:rPr>
          <w:rFonts w:ascii="Times New Roman" w:eastAsia="Times New Roman" w:hAnsi="Times New Roman" w:cs="Times New Roman"/>
          <w:sz w:val="28"/>
          <w:szCs w:val="28"/>
          <w:lang w:val="en-US"/>
        </w:rPr>
        <w:t>thuốc lá</w:t>
      </w:r>
      <w:r w:rsidR="00042558" w:rsidRPr="00BA4DD4">
        <w:rPr>
          <w:rFonts w:ascii="Times New Roman" w:eastAsia="Times New Roman" w:hAnsi="Times New Roman" w:cs="Times New Roman"/>
          <w:sz w:val="28"/>
          <w:szCs w:val="28"/>
        </w:rPr>
        <w:t>.</w:t>
      </w:r>
      <w:r w:rsidR="00042558" w:rsidRPr="00BA4DD4">
        <w:rPr>
          <w:rFonts w:ascii="Times New Roman" w:eastAsia="Times New Roman" w:hAnsi="Times New Roman" w:cs="Times New Roman"/>
          <w:sz w:val="28"/>
          <w:szCs w:val="28"/>
          <w:vertAlign w:val="superscript"/>
        </w:rPr>
        <w:footnoteReference w:id="8"/>
      </w:r>
      <w:r w:rsidR="00C77D5B">
        <w:rPr>
          <w:rFonts w:ascii="Times New Roman" w:eastAsia="Times New Roman" w:hAnsi="Times New Roman" w:cs="Times New Roman"/>
          <w:sz w:val="28"/>
          <w:szCs w:val="28"/>
          <w:lang w:val="en-US"/>
        </w:rPr>
        <w:t xml:space="preserve"> </w:t>
      </w:r>
      <w:r w:rsidR="00042558" w:rsidRPr="00BA4DD4">
        <w:rPr>
          <w:rStyle w:val="FootnoteReference"/>
          <w:rFonts w:ascii="Times New Roman" w:eastAsia="Times New Roman" w:hAnsi="Times New Roman" w:cs="Times New Roman"/>
          <w:sz w:val="28"/>
          <w:szCs w:val="28"/>
        </w:rPr>
        <w:footnoteReference w:id="9"/>
      </w:r>
      <w:r w:rsidR="00B306C4" w:rsidRPr="00BA4DD4">
        <w:rPr>
          <w:rFonts w:ascii="Times New Roman" w:eastAsia="Times New Roman" w:hAnsi="Times New Roman" w:cs="Times New Roman"/>
          <w:sz w:val="28"/>
          <w:szCs w:val="28"/>
          <w:lang w:val="en-US"/>
        </w:rPr>
        <w:t>. Về hoạt động của “Quỹ</w:t>
      </w:r>
      <w:r w:rsidR="00B306C4" w:rsidRPr="00BA4DD4">
        <w:rPr>
          <w:rFonts w:ascii="Times New Roman" w:eastAsia="Times New Roman" w:hAnsi="Times New Roman" w:cs="Times New Roman"/>
          <w:sz w:val="28"/>
          <w:szCs w:val="28"/>
        </w:rPr>
        <w:t xml:space="preserve"> vì một thế giới không khói thuốc”</w:t>
      </w:r>
      <w:r w:rsidR="001B19D2">
        <w:rPr>
          <w:rFonts w:ascii="Times New Roman" w:eastAsia="Times New Roman" w:hAnsi="Times New Roman" w:cs="Times New Roman"/>
          <w:sz w:val="28"/>
          <w:szCs w:val="28"/>
          <w:lang w:val="en-US"/>
        </w:rPr>
        <w:t xml:space="preserve">. </w:t>
      </w:r>
      <w:r w:rsidR="001B19D2" w:rsidRPr="00BA4DD4">
        <w:rPr>
          <w:rFonts w:ascii="Times New Roman" w:eastAsia="Times New Roman" w:hAnsi="Times New Roman" w:cs="Times New Roman"/>
          <w:sz w:val="28"/>
          <w:szCs w:val="28"/>
        </w:rPr>
        <w:t xml:space="preserve">Tổ chức Y tế thế giới </w:t>
      </w:r>
      <w:r w:rsidR="00B306C4" w:rsidRPr="00BA4DD4">
        <w:rPr>
          <w:rFonts w:ascii="Times New Roman" w:eastAsia="Times New Roman" w:hAnsi="Times New Roman" w:cs="Times New Roman"/>
          <w:sz w:val="28"/>
          <w:szCs w:val="28"/>
        </w:rPr>
        <w:t>nêu rõ quan điểm của rằng đây là quỹ do Tập đoàn Philip Morris tài trợ, có mâu thuẫn về lợi ích với công tác bảo vệ sức khỏe cộng đồng. Tổ chức Y tế thế giới khuyến nghị các nước và các cán bộ y tế không hợp tác với “Quỹ vì một thế giới không khói thuốc” của Tập đoàn Philip Morris.</w:t>
      </w:r>
    </w:p>
    <w:p w14:paraId="4CB67FA8" w14:textId="768D633E" w:rsidR="00042558" w:rsidRPr="00BA4DD4" w:rsidRDefault="005B5329" w:rsidP="00296C34">
      <w:pPr>
        <w:spacing w:before="60" w:after="60"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M</w:t>
      </w:r>
      <w:r w:rsidR="001C0155" w:rsidRPr="00BA4DD4">
        <w:rPr>
          <w:rFonts w:ascii="Times New Roman" w:eastAsia="Times New Roman" w:hAnsi="Times New Roman" w:cs="Times New Roman"/>
          <w:b/>
          <w:sz w:val="28"/>
          <w:szCs w:val="28"/>
        </w:rPr>
        <w:t xml:space="preserve">ột số tuyên bố </w:t>
      </w:r>
      <w:r w:rsidR="00170ACB" w:rsidRPr="00BA4DD4">
        <w:rPr>
          <w:rFonts w:ascii="Times New Roman" w:eastAsia="Times New Roman" w:hAnsi="Times New Roman" w:cs="Times New Roman"/>
          <w:b/>
          <w:sz w:val="28"/>
          <w:szCs w:val="28"/>
          <w:lang w:val="en-US"/>
        </w:rPr>
        <w:t xml:space="preserve">của các tập đoàn thuốc lá </w:t>
      </w:r>
      <w:r w:rsidR="001C0155" w:rsidRPr="00BA4DD4">
        <w:rPr>
          <w:rFonts w:ascii="Times New Roman" w:eastAsia="Times New Roman" w:hAnsi="Times New Roman" w:cs="Times New Roman"/>
          <w:b/>
          <w:sz w:val="28"/>
          <w:szCs w:val="28"/>
        </w:rPr>
        <w:t>gây hiểu lầm</w:t>
      </w:r>
      <w:r w:rsidR="00042558" w:rsidRPr="00BA4DD4">
        <w:rPr>
          <w:rFonts w:ascii="Times New Roman" w:eastAsia="Times New Roman" w:hAnsi="Times New Roman" w:cs="Times New Roman"/>
          <w:b/>
          <w:sz w:val="28"/>
          <w:szCs w:val="28"/>
        </w:rPr>
        <w:t xml:space="preserve"> và sự thật</w:t>
      </w:r>
      <w:r w:rsidR="001C0155" w:rsidRPr="00BA4DD4">
        <w:rPr>
          <w:rFonts w:ascii="Times New Roman" w:eastAsia="Times New Roman" w:hAnsi="Times New Roman" w:cs="Times New Roman"/>
          <w:b/>
          <w:sz w:val="28"/>
          <w:szCs w:val="28"/>
        </w:rPr>
        <w:t>:</w:t>
      </w:r>
    </w:p>
    <w:p w14:paraId="104C393C" w14:textId="1F901199" w:rsidR="00042558" w:rsidRPr="00BA4DD4" w:rsidRDefault="00170ACB"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b/>
          <w:sz w:val="28"/>
          <w:szCs w:val="28"/>
          <w:lang w:val="en-US"/>
        </w:rPr>
        <w:t>3.1.</w:t>
      </w:r>
      <w:r w:rsidRPr="00BA4DD4">
        <w:rPr>
          <w:rFonts w:ascii="Times New Roman" w:eastAsia="Times New Roman" w:hAnsi="Times New Roman" w:cs="Times New Roman"/>
          <w:b/>
          <w:sz w:val="28"/>
          <w:szCs w:val="28"/>
        </w:rPr>
        <w:t xml:space="preserve"> </w:t>
      </w:r>
      <w:r w:rsidR="00042558" w:rsidRPr="00BA4DD4">
        <w:rPr>
          <w:rFonts w:ascii="Times New Roman" w:eastAsia="Times New Roman" w:hAnsi="Times New Roman" w:cs="Times New Roman"/>
          <w:b/>
          <w:sz w:val="28"/>
          <w:szCs w:val="28"/>
        </w:rPr>
        <w:t>Tuyên bố</w:t>
      </w:r>
      <w:r w:rsidR="00042558" w:rsidRPr="00BA4DD4">
        <w:rPr>
          <w:rFonts w:ascii="Times New Roman" w:eastAsia="Times New Roman" w:hAnsi="Times New Roman" w:cs="Times New Roman"/>
          <w:sz w:val="28"/>
          <w:szCs w:val="28"/>
        </w:rPr>
        <w:t xml:space="preserve">: </w:t>
      </w:r>
      <w:r w:rsidRPr="00BA4DD4">
        <w:rPr>
          <w:rFonts w:ascii="Times New Roman" w:eastAsia="Times New Roman" w:hAnsi="Times New Roman" w:cs="Times New Roman"/>
          <w:sz w:val="28"/>
          <w:szCs w:val="28"/>
          <w:lang w:val="en-US"/>
        </w:rPr>
        <w:t>“</w:t>
      </w:r>
      <w:r w:rsidR="00042558" w:rsidRPr="00BA4DD4">
        <w:rPr>
          <w:rFonts w:ascii="Times New Roman" w:eastAsia="Times New Roman" w:hAnsi="Times New Roman" w:cs="Times New Roman"/>
          <w:sz w:val="28"/>
          <w:szCs w:val="28"/>
        </w:rPr>
        <w:t xml:space="preserve">Ngành công nghiệp thuốc lá đóng góp cho nghiên cứu khoa học </w:t>
      </w:r>
      <w:r w:rsidR="002355FC" w:rsidRPr="00BA4DD4">
        <w:rPr>
          <w:rFonts w:ascii="Times New Roman" w:eastAsia="Times New Roman" w:hAnsi="Times New Roman" w:cs="Times New Roman"/>
          <w:sz w:val="28"/>
          <w:szCs w:val="28"/>
          <w:lang w:val="en-US"/>
        </w:rPr>
        <w:t xml:space="preserve">về tác hại của thuốc lá </w:t>
      </w:r>
      <w:r w:rsidR="00042558" w:rsidRPr="00BA4DD4">
        <w:rPr>
          <w:rFonts w:ascii="Times New Roman" w:eastAsia="Times New Roman" w:hAnsi="Times New Roman" w:cs="Times New Roman"/>
          <w:sz w:val="28"/>
          <w:szCs w:val="28"/>
        </w:rPr>
        <w:t>để bảo vệ sức khoẻ cộng đồng</w:t>
      </w:r>
      <w:r w:rsidRPr="00BA4DD4">
        <w:rPr>
          <w:rFonts w:ascii="Times New Roman" w:eastAsia="Times New Roman" w:hAnsi="Times New Roman" w:cs="Times New Roman"/>
          <w:sz w:val="28"/>
          <w:szCs w:val="28"/>
          <w:lang w:val="en-US"/>
        </w:rPr>
        <w:t>”</w:t>
      </w:r>
      <w:r w:rsidR="00002F1B" w:rsidRPr="00BA4DD4">
        <w:rPr>
          <w:rFonts w:ascii="Times New Roman" w:eastAsia="Times New Roman" w:hAnsi="Times New Roman" w:cs="Times New Roman"/>
          <w:sz w:val="28"/>
          <w:szCs w:val="28"/>
        </w:rPr>
        <w:t>.</w:t>
      </w:r>
    </w:p>
    <w:p w14:paraId="12C0E949" w14:textId="15AD6BFB" w:rsidR="00717A4D"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b/>
          <w:sz w:val="28"/>
          <w:szCs w:val="28"/>
        </w:rPr>
        <w:t>Sự thật:</w:t>
      </w:r>
      <w:r w:rsidR="002248E8">
        <w:rPr>
          <w:rFonts w:ascii="Times New Roman" w:eastAsia="Times New Roman" w:hAnsi="Times New Roman" w:cs="Times New Roman"/>
          <w:b/>
          <w:i/>
          <w:sz w:val="28"/>
          <w:szCs w:val="28"/>
          <w:lang w:val="en-US"/>
        </w:rPr>
        <w:t xml:space="preserve"> </w:t>
      </w:r>
      <w:r w:rsidRPr="00BA4DD4">
        <w:rPr>
          <w:rFonts w:ascii="Times New Roman" w:eastAsia="Times New Roman" w:hAnsi="Times New Roman" w:cs="Times New Roman"/>
          <w:b/>
          <w:i/>
          <w:sz w:val="28"/>
          <w:szCs w:val="28"/>
        </w:rPr>
        <w:t xml:space="preserve">Ngành công nghiệp thuốc lá có lịch sử lâu đời trong việc </w:t>
      </w:r>
      <w:r w:rsidR="003E7770" w:rsidRPr="00BA4DD4">
        <w:rPr>
          <w:rFonts w:ascii="Times New Roman" w:eastAsia="Times New Roman" w:hAnsi="Times New Roman" w:cs="Times New Roman"/>
          <w:b/>
          <w:i/>
          <w:sz w:val="28"/>
          <w:szCs w:val="28"/>
        </w:rPr>
        <w:t>tạo ra các</w:t>
      </w:r>
      <w:r w:rsidRPr="00BA4DD4">
        <w:rPr>
          <w:rFonts w:ascii="Times New Roman" w:eastAsia="Times New Roman" w:hAnsi="Times New Roman" w:cs="Times New Roman"/>
          <w:b/>
          <w:i/>
          <w:sz w:val="28"/>
          <w:szCs w:val="28"/>
        </w:rPr>
        <w:t xml:space="preserve"> tranh luận về hút thuốc và sức khỏe</w:t>
      </w:r>
      <w:r w:rsidR="003E7770" w:rsidRPr="00BA4DD4">
        <w:rPr>
          <w:rFonts w:ascii="Times New Roman" w:eastAsia="Times New Roman" w:hAnsi="Times New Roman" w:cs="Times New Roman"/>
          <w:b/>
          <w:i/>
          <w:sz w:val="28"/>
          <w:szCs w:val="28"/>
        </w:rPr>
        <w:t xml:space="preserve"> để</w:t>
      </w:r>
      <w:r w:rsidRPr="00BA4DD4">
        <w:rPr>
          <w:rFonts w:ascii="Times New Roman" w:eastAsia="Times New Roman" w:hAnsi="Times New Roman" w:cs="Times New Roman"/>
          <w:b/>
          <w:i/>
          <w:sz w:val="28"/>
          <w:szCs w:val="28"/>
        </w:rPr>
        <w:t xml:space="preserve"> </w:t>
      </w:r>
      <w:r w:rsidR="003E7770" w:rsidRPr="00BA4DD4">
        <w:rPr>
          <w:rFonts w:ascii="Times New Roman" w:eastAsia="Times New Roman" w:hAnsi="Times New Roman" w:cs="Times New Roman"/>
          <w:b/>
          <w:i/>
          <w:sz w:val="28"/>
          <w:szCs w:val="28"/>
        </w:rPr>
        <w:t>bác bỏ hoặc làm giảm giá trị của các nghiên cứu khoa học về tác hại của thuốc lá</w:t>
      </w:r>
      <w:r w:rsidR="003E7770" w:rsidRPr="00BA4DD4">
        <w:rPr>
          <w:rFonts w:ascii="Times New Roman" w:eastAsia="Times New Roman" w:hAnsi="Times New Roman" w:cs="Times New Roman"/>
          <w:sz w:val="28"/>
          <w:szCs w:val="28"/>
        </w:rPr>
        <w:t xml:space="preserve">. </w:t>
      </w:r>
      <w:r w:rsidR="00080BFA" w:rsidRPr="00BA4DD4">
        <w:rPr>
          <w:rFonts w:ascii="Times New Roman" w:eastAsia="Times New Roman" w:hAnsi="Times New Roman" w:cs="Times New Roman"/>
          <w:sz w:val="28"/>
          <w:szCs w:val="28"/>
        </w:rPr>
        <w:t xml:space="preserve">Trước đây, các nghiên cứu của họ tập trung vào phủ nhận tác hại của thuốc lá. </w:t>
      </w:r>
      <w:r w:rsidR="007B1CB8">
        <w:rPr>
          <w:rFonts w:ascii="Times New Roman" w:eastAsia="Times New Roman" w:hAnsi="Times New Roman" w:cs="Times New Roman"/>
          <w:sz w:val="28"/>
          <w:szCs w:val="28"/>
          <w:lang w:val="en-US"/>
        </w:rPr>
        <w:t>G</w:t>
      </w:r>
      <w:r w:rsidR="003E7770" w:rsidRPr="00BA4DD4">
        <w:rPr>
          <w:rFonts w:ascii="Times New Roman" w:eastAsia="Times New Roman" w:hAnsi="Times New Roman" w:cs="Times New Roman"/>
          <w:sz w:val="28"/>
          <w:szCs w:val="28"/>
        </w:rPr>
        <w:t xml:space="preserve">ần đây khi nhận thức về tác hại của thuốc lá trong cộng </w:t>
      </w:r>
      <w:r w:rsidR="00080BFA" w:rsidRPr="00BA4DD4">
        <w:rPr>
          <w:rFonts w:ascii="Times New Roman" w:eastAsia="Times New Roman" w:hAnsi="Times New Roman" w:cs="Times New Roman"/>
          <w:sz w:val="28"/>
          <w:szCs w:val="28"/>
        </w:rPr>
        <w:t>đồng</w:t>
      </w:r>
      <w:r w:rsidR="003E7770" w:rsidRPr="00BA4DD4">
        <w:rPr>
          <w:rFonts w:ascii="Times New Roman" w:eastAsia="Times New Roman" w:hAnsi="Times New Roman" w:cs="Times New Roman"/>
          <w:sz w:val="28"/>
          <w:szCs w:val="28"/>
        </w:rPr>
        <w:t xml:space="preserve"> đã được nâng cao, ngành công nghiệp thuốc lá đã chuyển sang </w:t>
      </w:r>
      <w:r w:rsidR="00080BFA" w:rsidRPr="00BA4DD4">
        <w:rPr>
          <w:rFonts w:ascii="Times New Roman" w:eastAsia="Times New Roman" w:hAnsi="Times New Roman" w:cs="Times New Roman"/>
          <w:sz w:val="28"/>
          <w:szCs w:val="28"/>
        </w:rPr>
        <w:t xml:space="preserve">quảng bá </w:t>
      </w:r>
      <w:r w:rsidR="003E7770" w:rsidRPr="00BA4DD4">
        <w:rPr>
          <w:rFonts w:ascii="Times New Roman" w:eastAsia="Times New Roman" w:hAnsi="Times New Roman" w:cs="Times New Roman"/>
          <w:sz w:val="28"/>
          <w:szCs w:val="28"/>
        </w:rPr>
        <w:t xml:space="preserve">các sản phẩm mới như là một giải pháp thay thế "an toàn hơn" </w:t>
      </w:r>
      <w:r w:rsidR="00080BFA" w:rsidRPr="00BA4DD4">
        <w:rPr>
          <w:rFonts w:ascii="Times New Roman" w:eastAsia="Times New Roman" w:hAnsi="Times New Roman" w:cs="Times New Roman"/>
          <w:sz w:val="28"/>
          <w:szCs w:val="28"/>
        </w:rPr>
        <w:t xml:space="preserve">để </w:t>
      </w:r>
      <w:r w:rsidR="003E7770" w:rsidRPr="00BA4DD4">
        <w:rPr>
          <w:rFonts w:ascii="Times New Roman" w:eastAsia="Times New Roman" w:hAnsi="Times New Roman" w:cs="Times New Roman"/>
          <w:sz w:val="28"/>
          <w:szCs w:val="28"/>
        </w:rPr>
        <w:t>tiếp tục thu hút người dùng</w:t>
      </w:r>
      <w:r w:rsidRPr="00BA4DD4">
        <w:rPr>
          <w:rFonts w:ascii="Times New Roman" w:eastAsia="Times New Roman" w:hAnsi="Times New Roman" w:cs="Times New Roman"/>
          <w:sz w:val="28"/>
          <w:szCs w:val="28"/>
          <w:vertAlign w:val="superscript"/>
        </w:rPr>
        <w:footnoteReference w:id="10"/>
      </w:r>
      <w:r w:rsidR="002B1395" w:rsidRPr="00BA4DD4">
        <w:rPr>
          <w:rFonts w:ascii="Times New Roman" w:eastAsia="Times New Roman" w:hAnsi="Times New Roman" w:cs="Times New Roman"/>
          <w:sz w:val="28"/>
          <w:szCs w:val="28"/>
          <w:vertAlign w:val="superscript"/>
          <w:lang w:val="en-US"/>
        </w:rPr>
        <w:t xml:space="preserve">. </w:t>
      </w:r>
      <w:r w:rsidR="00170ACB" w:rsidRPr="00BA4DD4">
        <w:rPr>
          <w:rFonts w:ascii="Times New Roman" w:eastAsia="Times New Roman" w:hAnsi="Times New Roman" w:cs="Times New Roman"/>
          <w:sz w:val="28"/>
          <w:szCs w:val="28"/>
          <w:vertAlign w:val="superscript"/>
        </w:rPr>
        <w:t xml:space="preserve"> </w:t>
      </w:r>
      <w:r w:rsidR="002248E8" w:rsidRPr="002248E8">
        <w:rPr>
          <w:rFonts w:ascii="Times New Roman" w:eastAsia="Times New Roman" w:hAnsi="Times New Roman" w:cs="Times New Roman"/>
          <w:sz w:val="28"/>
          <w:szCs w:val="28"/>
        </w:rPr>
        <w:t xml:space="preserve">Các bằng chứng </w:t>
      </w:r>
      <w:r w:rsidR="002248E8">
        <w:rPr>
          <w:rFonts w:ascii="Times New Roman" w:eastAsia="Times New Roman" w:hAnsi="Times New Roman" w:cs="Times New Roman"/>
          <w:sz w:val="28"/>
          <w:szCs w:val="28"/>
          <w:lang w:val="en-US"/>
        </w:rPr>
        <w:t xml:space="preserve">từ các </w:t>
      </w:r>
      <w:r w:rsidR="002248E8" w:rsidRPr="002248E8">
        <w:rPr>
          <w:rFonts w:ascii="Times New Roman" w:eastAsia="Times New Roman" w:hAnsi="Times New Roman" w:cs="Times New Roman"/>
          <w:sz w:val="28"/>
          <w:szCs w:val="28"/>
        </w:rPr>
        <w:t xml:space="preserve">nghiên cứu do các tập đoàn thuốc lá cung cấp thường do </w:t>
      </w:r>
      <w:r w:rsidR="002248E8">
        <w:rPr>
          <w:rFonts w:ascii="Times New Roman" w:eastAsia="Times New Roman" w:hAnsi="Times New Roman" w:cs="Times New Roman"/>
          <w:sz w:val="28"/>
          <w:szCs w:val="28"/>
          <w:lang w:val="en-US"/>
        </w:rPr>
        <w:t xml:space="preserve">chính </w:t>
      </w:r>
      <w:r w:rsidR="002248E8" w:rsidRPr="002248E8">
        <w:rPr>
          <w:rFonts w:ascii="Times New Roman" w:eastAsia="Times New Roman" w:hAnsi="Times New Roman" w:cs="Times New Roman"/>
          <w:sz w:val="28"/>
          <w:szCs w:val="28"/>
        </w:rPr>
        <w:t>các công ty thuốc lá tài trợ, không đảm bảo tính khách quan, minh bạch</w:t>
      </w:r>
      <w:r w:rsidR="002248E8">
        <w:rPr>
          <w:rFonts w:ascii="Times New Roman" w:eastAsia="Times New Roman" w:hAnsi="Times New Roman" w:cs="Times New Roman"/>
          <w:sz w:val="28"/>
          <w:szCs w:val="28"/>
          <w:lang w:val="en-US"/>
        </w:rPr>
        <w:t>.</w:t>
      </w:r>
    </w:p>
    <w:p w14:paraId="43497E86" w14:textId="643E581E" w:rsidR="00042558" w:rsidRPr="00BA4DD4" w:rsidRDefault="00170ACB" w:rsidP="00296C34">
      <w:pPr>
        <w:shd w:val="clear" w:color="auto" w:fill="FFFFFF"/>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b/>
          <w:sz w:val="28"/>
          <w:szCs w:val="28"/>
          <w:lang w:val="en-US"/>
        </w:rPr>
        <w:t>3.2</w:t>
      </w:r>
      <w:r w:rsidR="00296C34">
        <w:rPr>
          <w:rFonts w:ascii="Times New Roman" w:eastAsia="Times New Roman" w:hAnsi="Times New Roman" w:cs="Times New Roman"/>
          <w:b/>
          <w:sz w:val="28"/>
          <w:szCs w:val="28"/>
          <w:lang w:val="en-US"/>
        </w:rPr>
        <w:t>.</w:t>
      </w:r>
      <w:r w:rsidRPr="00BA4DD4">
        <w:rPr>
          <w:rFonts w:ascii="Times New Roman" w:eastAsia="Times New Roman" w:hAnsi="Times New Roman" w:cs="Times New Roman"/>
          <w:b/>
          <w:sz w:val="28"/>
          <w:szCs w:val="28"/>
        </w:rPr>
        <w:t xml:space="preserve"> </w:t>
      </w:r>
      <w:r w:rsidR="00042558" w:rsidRPr="00BA4DD4">
        <w:rPr>
          <w:rFonts w:ascii="Times New Roman" w:eastAsia="Times New Roman" w:hAnsi="Times New Roman" w:cs="Times New Roman"/>
          <w:b/>
          <w:sz w:val="28"/>
          <w:szCs w:val="28"/>
        </w:rPr>
        <w:t xml:space="preserve">Tuyên bố: </w:t>
      </w:r>
      <w:r w:rsidR="00042558" w:rsidRPr="00BA4DD4">
        <w:rPr>
          <w:rFonts w:ascii="Times New Roman" w:eastAsia="Times New Roman" w:hAnsi="Times New Roman" w:cs="Times New Roman"/>
          <w:sz w:val="28"/>
          <w:szCs w:val="28"/>
        </w:rPr>
        <w:t>Các công ty thuốc lá đang</w:t>
      </w:r>
      <w:r w:rsidR="00042558" w:rsidRPr="00BA4DD4">
        <w:rPr>
          <w:rFonts w:ascii="Times New Roman" w:eastAsia="Times New Roman" w:hAnsi="Times New Roman" w:cs="Times New Roman"/>
          <w:b/>
          <w:sz w:val="28"/>
          <w:szCs w:val="28"/>
        </w:rPr>
        <w:t xml:space="preserve"> </w:t>
      </w:r>
      <w:r w:rsidR="00042558" w:rsidRPr="00BA4DD4">
        <w:rPr>
          <w:rFonts w:ascii="Times New Roman" w:eastAsia="Times New Roman" w:hAnsi="Times New Roman" w:cs="Times New Roman"/>
          <w:sz w:val="28"/>
          <w:szCs w:val="28"/>
        </w:rPr>
        <w:t>t</w:t>
      </w:r>
      <w:sdt>
        <w:sdtPr>
          <w:rPr>
            <w:sz w:val="28"/>
            <w:szCs w:val="28"/>
          </w:rPr>
          <w:tag w:val="goog_rdk_10"/>
          <w:id w:val="-1685895977"/>
        </w:sdtPr>
        <w:sdtEndPr/>
        <w:sdtContent/>
      </w:sdt>
      <w:r w:rsidR="00042558" w:rsidRPr="00BA4DD4">
        <w:rPr>
          <w:rFonts w:ascii="Times New Roman" w:eastAsia="Times New Roman" w:hAnsi="Times New Roman" w:cs="Times New Roman"/>
          <w:sz w:val="28"/>
          <w:szCs w:val="28"/>
        </w:rPr>
        <w:t xml:space="preserve">uân thủ các quy định cấm quảng cáo, tiếp thị sản phẩm </w:t>
      </w:r>
    </w:p>
    <w:p w14:paraId="4AF8A381" w14:textId="53CD2CC4" w:rsidR="008A4D32" w:rsidRPr="00BA4DD4" w:rsidRDefault="00042558" w:rsidP="00296C34">
      <w:pPr>
        <w:shd w:val="clear" w:color="auto" w:fill="FFFFFF"/>
        <w:spacing w:before="60" w:after="60" w:line="276" w:lineRule="auto"/>
        <w:ind w:firstLine="567"/>
        <w:jc w:val="both"/>
        <w:rPr>
          <w:rFonts w:ascii="Times New Roman" w:eastAsia="Times New Roman" w:hAnsi="Times New Roman" w:cs="Times New Roman"/>
          <w:sz w:val="28"/>
          <w:szCs w:val="28"/>
        </w:rPr>
      </w:pPr>
      <w:r w:rsidRPr="00D56E26">
        <w:rPr>
          <w:rFonts w:ascii="Times New Roman" w:eastAsia="Times New Roman" w:hAnsi="Times New Roman" w:cs="Times New Roman"/>
          <w:b/>
          <w:sz w:val="28"/>
          <w:szCs w:val="28"/>
        </w:rPr>
        <w:t>Sự thật</w:t>
      </w:r>
      <w:r w:rsidRPr="00BA4DD4">
        <w:rPr>
          <w:rFonts w:ascii="Times New Roman" w:eastAsia="Times New Roman" w:hAnsi="Times New Roman" w:cs="Times New Roman"/>
          <w:b/>
          <w:i/>
          <w:sz w:val="28"/>
          <w:szCs w:val="28"/>
        </w:rPr>
        <w:t>:</w:t>
      </w:r>
      <w:r w:rsidRPr="00BA4DD4">
        <w:rPr>
          <w:rFonts w:ascii="Times New Roman" w:eastAsia="Times New Roman" w:hAnsi="Times New Roman" w:cs="Times New Roman"/>
          <w:i/>
          <w:sz w:val="28"/>
          <w:szCs w:val="28"/>
        </w:rPr>
        <w:t xml:space="preserve"> </w:t>
      </w:r>
      <w:r w:rsidRPr="00BA4DD4">
        <w:rPr>
          <w:rFonts w:ascii="Times New Roman" w:eastAsia="Times New Roman" w:hAnsi="Times New Roman" w:cs="Times New Roman"/>
          <w:b/>
          <w:i/>
          <w:sz w:val="28"/>
          <w:szCs w:val="28"/>
        </w:rPr>
        <w:t xml:space="preserve">Các </w:t>
      </w:r>
      <w:r w:rsidR="00170ACB" w:rsidRPr="00BA4DD4">
        <w:rPr>
          <w:rFonts w:ascii="Times New Roman" w:eastAsia="Times New Roman" w:hAnsi="Times New Roman" w:cs="Times New Roman"/>
          <w:b/>
          <w:i/>
          <w:sz w:val="28"/>
          <w:szCs w:val="28"/>
          <w:lang w:val="en-US"/>
        </w:rPr>
        <w:t>tập đoàn</w:t>
      </w:r>
      <w:r w:rsidRPr="00BA4DD4">
        <w:rPr>
          <w:rFonts w:ascii="Times New Roman" w:eastAsia="Times New Roman" w:hAnsi="Times New Roman" w:cs="Times New Roman"/>
          <w:b/>
          <w:i/>
          <w:sz w:val="28"/>
          <w:szCs w:val="28"/>
        </w:rPr>
        <w:t xml:space="preserve"> thuốc lá </w:t>
      </w:r>
      <w:r w:rsidR="00170ACB" w:rsidRPr="00BA4DD4">
        <w:rPr>
          <w:rFonts w:ascii="Times New Roman" w:eastAsia="Times New Roman" w:hAnsi="Times New Roman" w:cs="Times New Roman"/>
          <w:b/>
          <w:i/>
          <w:sz w:val="28"/>
          <w:szCs w:val="28"/>
          <w:lang w:val="en-US"/>
        </w:rPr>
        <w:t xml:space="preserve">trên toàn cầu </w:t>
      </w:r>
      <w:r w:rsidRPr="00BA4DD4">
        <w:rPr>
          <w:rFonts w:ascii="Times New Roman" w:eastAsia="Times New Roman" w:hAnsi="Times New Roman" w:cs="Times New Roman"/>
          <w:b/>
          <w:i/>
          <w:sz w:val="28"/>
          <w:szCs w:val="28"/>
        </w:rPr>
        <w:t xml:space="preserve">sử dụng nhiều chiến lược </w:t>
      </w:r>
      <w:r w:rsidR="00023E4A" w:rsidRPr="00BA4DD4">
        <w:rPr>
          <w:rFonts w:ascii="Times New Roman" w:eastAsia="Times New Roman" w:hAnsi="Times New Roman" w:cs="Times New Roman"/>
          <w:b/>
          <w:i/>
          <w:sz w:val="28"/>
          <w:szCs w:val="28"/>
          <w:lang w:val="en-US"/>
        </w:rPr>
        <w:t>quảng bá, ti</w:t>
      </w:r>
      <w:r w:rsidRPr="00BA4DD4">
        <w:rPr>
          <w:rFonts w:ascii="Times New Roman" w:eastAsia="Times New Roman" w:hAnsi="Times New Roman" w:cs="Times New Roman"/>
          <w:b/>
          <w:i/>
          <w:sz w:val="28"/>
          <w:szCs w:val="28"/>
        </w:rPr>
        <w:t>ếp thị</w:t>
      </w:r>
      <w:r w:rsidR="00023E4A" w:rsidRPr="00BA4DD4">
        <w:rPr>
          <w:rFonts w:ascii="Times New Roman" w:eastAsia="Times New Roman" w:hAnsi="Times New Roman" w:cs="Times New Roman"/>
          <w:b/>
          <w:i/>
          <w:sz w:val="28"/>
          <w:szCs w:val="28"/>
          <w:lang w:val="en-US"/>
        </w:rPr>
        <w:t xml:space="preserve"> tinh vi</w:t>
      </w:r>
      <w:r w:rsidR="00023E4A" w:rsidRPr="00BA4DD4">
        <w:rPr>
          <w:rFonts w:ascii="Times New Roman" w:eastAsia="Times New Roman" w:hAnsi="Times New Roman" w:cs="Times New Roman"/>
          <w:sz w:val="28"/>
          <w:szCs w:val="28"/>
          <w:lang w:val="en-US"/>
        </w:rPr>
        <w:t xml:space="preserve">, chủ yếu nhằm vào </w:t>
      </w:r>
      <w:r w:rsidRPr="00BA4DD4">
        <w:rPr>
          <w:rFonts w:ascii="Times New Roman" w:eastAsia="Times New Roman" w:hAnsi="Times New Roman" w:cs="Times New Roman"/>
          <w:sz w:val="28"/>
          <w:szCs w:val="28"/>
        </w:rPr>
        <w:t>thanh thiếu niên, phụ nữ và trẻ em gái</w:t>
      </w:r>
      <w:r w:rsidR="00023E4A" w:rsidRPr="00BA4DD4">
        <w:rPr>
          <w:rFonts w:ascii="Times New Roman" w:eastAsia="Times New Roman" w:hAnsi="Times New Roman" w:cs="Times New Roman"/>
          <w:sz w:val="28"/>
          <w:szCs w:val="28"/>
          <w:lang w:val="en-US"/>
        </w:rPr>
        <w:t xml:space="preserve"> thông qua các </w:t>
      </w:r>
      <w:r w:rsidRPr="00BA4DD4">
        <w:rPr>
          <w:rFonts w:ascii="Times New Roman" w:eastAsia="Times New Roman" w:hAnsi="Times New Roman" w:cs="Times New Roman"/>
          <w:sz w:val="28"/>
          <w:szCs w:val="28"/>
        </w:rPr>
        <w:t xml:space="preserve">phương tiện truyền thông </w:t>
      </w:r>
      <w:r w:rsidR="00023E4A" w:rsidRPr="00BA4DD4">
        <w:rPr>
          <w:rFonts w:ascii="Times New Roman" w:eastAsia="Times New Roman" w:hAnsi="Times New Roman" w:cs="Times New Roman"/>
          <w:sz w:val="28"/>
          <w:szCs w:val="28"/>
          <w:lang w:val="en-US"/>
        </w:rPr>
        <w:t xml:space="preserve">hiện đại, </w:t>
      </w:r>
      <w:r w:rsidRPr="00BA4DD4">
        <w:rPr>
          <w:rFonts w:ascii="Times New Roman" w:eastAsia="Times New Roman" w:hAnsi="Times New Roman" w:cs="Times New Roman"/>
          <w:sz w:val="28"/>
          <w:szCs w:val="28"/>
        </w:rPr>
        <w:t xml:space="preserve">người có sức ảnh hưởng </w:t>
      </w:r>
      <w:r w:rsidR="00023E4A" w:rsidRPr="00BA4DD4">
        <w:rPr>
          <w:rFonts w:ascii="Times New Roman" w:eastAsia="Times New Roman" w:hAnsi="Times New Roman" w:cs="Times New Roman"/>
          <w:sz w:val="28"/>
          <w:szCs w:val="28"/>
          <w:lang w:val="en-US"/>
        </w:rPr>
        <w:t xml:space="preserve">trong cộng đồng, </w:t>
      </w:r>
      <w:r w:rsidRPr="00BA4DD4">
        <w:rPr>
          <w:rFonts w:ascii="Times New Roman" w:eastAsia="Times New Roman" w:hAnsi="Times New Roman" w:cs="Times New Roman"/>
          <w:sz w:val="28"/>
          <w:szCs w:val="28"/>
        </w:rPr>
        <w:t xml:space="preserve">tài trợ cho các hoạt động </w:t>
      </w:r>
      <w:r w:rsidR="00023E4A" w:rsidRPr="00BA4DD4">
        <w:rPr>
          <w:rFonts w:ascii="Times New Roman" w:eastAsia="Times New Roman" w:hAnsi="Times New Roman" w:cs="Times New Roman"/>
          <w:sz w:val="28"/>
          <w:szCs w:val="28"/>
          <w:lang w:val="en-US"/>
        </w:rPr>
        <w:t>thể thao như</w:t>
      </w:r>
      <w:r w:rsidRPr="00BA4DD4">
        <w:rPr>
          <w:rFonts w:ascii="Times New Roman" w:eastAsia="Times New Roman" w:hAnsi="Times New Roman" w:cs="Times New Roman"/>
          <w:sz w:val="28"/>
          <w:szCs w:val="28"/>
        </w:rPr>
        <w:t xml:space="preserve"> đua xe</w:t>
      </w:r>
      <w:r w:rsidR="00023E4A" w:rsidRPr="00BA4DD4">
        <w:rPr>
          <w:rFonts w:ascii="Times New Roman" w:eastAsia="Times New Roman" w:hAnsi="Times New Roman" w:cs="Times New Roman"/>
          <w:sz w:val="28"/>
          <w:szCs w:val="28"/>
          <w:lang w:val="en-US"/>
        </w:rPr>
        <w:t>,</w:t>
      </w:r>
      <w:r w:rsidRPr="00BA4DD4">
        <w:rPr>
          <w:rFonts w:ascii="Times New Roman" w:eastAsia="Times New Roman" w:hAnsi="Times New Roman" w:cs="Times New Roman"/>
          <w:sz w:val="28"/>
          <w:szCs w:val="28"/>
        </w:rPr>
        <w:t xml:space="preserve"> bóng đá</w:t>
      </w:r>
      <w:r w:rsidR="00023E4A" w:rsidRPr="00BA4DD4">
        <w:rPr>
          <w:rFonts w:ascii="Times New Roman" w:eastAsia="Times New Roman" w:hAnsi="Times New Roman" w:cs="Times New Roman"/>
          <w:sz w:val="28"/>
          <w:szCs w:val="28"/>
          <w:lang w:val="en-US"/>
        </w:rPr>
        <w:t>..</w:t>
      </w:r>
      <w:r w:rsidRPr="00BA4DD4">
        <w:rPr>
          <w:rFonts w:ascii="Times New Roman" w:eastAsia="Times New Roman" w:hAnsi="Times New Roman" w:cs="Times New Roman"/>
          <w:sz w:val="28"/>
          <w:szCs w:val="28"/>
        </w:rPr>
        <w:t xml:space="preserve">. </w:t>
      </w:r>
    </w:p>
    <w:p w14:paraId="7587AD66" w14:textId="67082917" w:rsidR="00042558" w:rsidRPr="00BA4DD4" w:rsidRDefault="00042558" w:rsidP="00296C34">
      <w:pPr>
        <w:shd w:val="clear" w:color="auto" w:fill="FFFFFF"/>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color w:val="000000"/>
          <w:sz w:val="28"/>
          <w:szCs w:val="28"/>
        </w:rPr>
        <w:t xml:space="preserve">Đã có </w:t>
      </w:r>
      <w:r w:rsidR="008A4D32" w:rsidRPr="00BA4DD4">
        <w:rPr>
          <w:rFonts w:ascii="Times New Roman" w:eastAsia="Times New Roman" w:hAnsi="Times New Roman" w:cs="Times New Roman"/>
          <w:color w:val="000000"/>
          <w:sz w:val="28"/>
          <w:szCs w:val="28"/>
          <w:lang w:val="en-US"/>
        </w:rPr>
        <w:t>các</w:t>
      </w:r>
      <w:r w:rsidR="008A4D32" w:rsidRPr="00BA4DD4">
        <w:rPr>
          <w:rFonts w:ascii="Times New Roman" w:eastAsia="Times New Roman" w:hAnsi="Times New Roman" w:cs="Times New Roman"/>
          <w:color w:val="000000"/>
          <w:sz w:val="28"/>
          <w:szCs w:val="28"/>
        </w:rPr>
        <w:t xml:space="preserve"> </w:t>
      </w:r>
      <w:r w:rsidRPr="00BA4DD4">
        <w:rPr>
          <w:rFonts w:ascii="Times New Roman" w:eastAsia="Times New Roman" w:hAnsi="Times New Roman" w:cs="Times New Roman"/>
          <w:color w:val="000000"/>
          <w:sz w:val="28"/>
          <w:szCs w:val="28"/>
        </w:rPr>
        <w:t>vụ kiện ngành công nghiệp thuốc lá</w:t>
      </w:r>
      <w:r w:rsidR="008A4D32" w:rsidRPr="00BA4DD4">
        <w:rPr>
          <w:rFonts w:ascii="Times New Roman" w:eastAsia="Times New Roman" w:hAnsi="Times New Roman" w:cs="Times New Roman"/>
          <w:color w:val="000000"/>
          <w:sz w:val="28"/>
          <w:szCs w:val="28"/>
          <w:lang w:val="en-US"/>
        </w:rPr>
        <w:t xml:space="preserve">, ví dụ </w:t>
      </w:r>
      <w:r w:rsidRPr="00BA4DD4">
        <w:rPr>
          <w:rFonts w:ascii="Times New Roman" w:eastAsia="Times New Roman" w:hAnsi="Times New Roman" w:cs="Times New Roman"/>
          <w:color w:val="000000"/>
          <w:sz w:val="28"/>
          <w:szCs w:val="28"/>
        </w:rPr>
        <w:t xml:space="preserve">như </w:t>
      </w:r>
      <w:r w:rsidR="002B1395" w:rsidRPr="00BA4DD4">
        <w:rPr>
          <w:rFonts w:ascii="Times New Roman" w:eastAsia="Times New Roman" w:hAnsi="Times New Roman" w:cs="Times New Roman"/>
          <w:color w:val="000000"/>
          <w:sz w:val="28"/>
          <w:szCs w:val="28"/>
          <w:lang w:val="en-US"/>
        </w:rPr>
        <w:t xml:space="preserve">vào </w:t>
      </w:r>
      <w:r w:rsidRPr="00BA4DD4">
        <w:rPr>
          <w:rFonts w:ascii="Times New Roman" w:eastAsia="Times New Roman" w:hAnsi="Times New Roman" w:cs="Times New Roman"/>
          <w:color w:val="000000"/>
          <w:sz w:val="28"/>
          <w:szCs w:val="28"/>
        </w:rPr>
        <w:t>tháng 2 năm 2025, cơ quan tư pháp bang New York (</w:t>
      </w:r>
      <w:r w:rsidR="002537E9" w:rsidRPr="00BA4DD4">
        <w:rPr>
          <w:rFonts w:ascii="Times New Roman" w:eastAsia="Times New Roman" w:hAnsi="Times New Roman" w:cs="Times New Roman"/>
          <w:color w:val="000000"/>
          <w:sz w:val="28"/>
          <w:szCs w:val="28"/>
        </w:rPr>
        <w:t>Hoa Kỳ</w:t>
      </w:r>
      <w:r w:rsidRPr="00BA4DD4">
        <w:rPr>
          <w:rFonts w:ascii="Times New Roman" w:eastAsia="Times New Roman" w:hAnsi="Times New Roman" w:cs="Times New Roman"/>
          <w:color w:val="000000"/>
          <w:sz w:val="28"/>
          <w:szCs w:val="28"/>
        </w:rPr>
        <w:t>) đã đệ trình đơn kiện 13 nhà sản xuất, phân phối và bán thuốc lá điện tử vì đã tiếp tay nhằm thúc đẩy “đại dịch” thuốc lá điện tử ở thanh thiếu niên.</w:t>
      </w:r>
      <w:r w:rsidRPr="00BA4DD4">
        <w:rPr>
          <w:rFonts w:ascii="Times New Roman" w:eastAsia="Times New Roman" w:hAnsi="Times New Roman" w:cs="Times New Roman"/>
          <w:color w:val="000000"/>
          <w:sz w:val="28"/>
          <w:szCs w:val="28"/>
          <w:vertAlign w:val="superscript"/>
        </w:rPr>
        <w:footnoteReference w:id="11"/>
      </w:r>
    </w:p>
    <w:p w14:paraId="71141046" w14:textId="5E487915" w:rsidR="00042558" w:rsidRPr="00BA4DD4" w:rsidRDefault="00023E4A" w:rsidP="00296C34">
      <w:pPr>
        <w:shd w:val="clear" w:color="auto" w:fill="FFFFFF"/>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eastAsia="Times New Roman" w:hAnsi="Times New Roman" w:cs="Times New Roman"/>
          <w:b/>
          <w:sz w:val="28"/>
          <w:szCs w:val="28"/>
          <w:lang w:val="en-US"/>
        </w:rPr>
        <w:t xml:space="preserve">3.3. </w:t>
      </w:r>
      <w:r w:rsidR="00042558" w:rsidRPr="00BA4DD4">
        <w:rPr>
          <w:rFonts w:ascii="Times New Roman" w:eastAsia="Times New Roman" w:hAnsi="Times New Roman" w:cs="Times New Roman"/>
          <w:b/>
          <w:sz w:val="28"/>
          <w:szCs w:val="28"/>
          <w:lang w:val="en-US"/>
        </w:rPr>
        <w:t>Tuyên bố</w:t>
      </w:r>
      <w:r w:rsidR="00042558" w:rsidRPr="00BA4DD4">
        <w:rPr>
          <w:rFonts w:ascii="Times New Roman" w:eastAsia="Times New Roman" w:hAnsi="Times New Roman" w:cs="Times New Roman"/>
          <w:sz w:val="28"/>
          <w:szCs w:val="28"/>
          <w:lang w:val="en-US"/>
        </w:rPr>
        <w:t xml:space="preserve">: Ngành </w:t>
      </w:r>
      <w:r w:rsidR="008E258E" w:rsidRPr="00BA4DD4">
        <w:rPr>
          <w:rFonts w:ascii="Times New Roman" w:eastAsia="Times New Roman" w:hAnsi="Times New Roman" w:cs="Times New Roman"/>
          <w:sz w:val="28"/>
          <w:szCs w:val="28"/>
          <w:lang w:val="en-US"/>
        </w:rPr>
        <w:t xml:space="preserve">công nghiệp thuốc lá </w:t>
      </w:r>
      <w:r w:rsidR="00042558" w:rsidRPr="00BA4DD4">
        <w:rPr>
          <w:rFonts w:ascii="Times New Roman" w:eastAsia="Times New Roman" w:hAnsi="Times New Roman" w:cs="Times New Roman"/>
          <w:sz w:val="28"/>
          <w:szCs w:val="28"/>
          <w:lang w:val="en-US"/>
        </w:rPr>
        <w:t>đã thực hiện trách nhiệm xã hội (CSR) của doanh nghiệp và mang lại hiệu quả cho cộng đồng</w:t>
      </w:r>
    </w:p>
    <w:p w14:paraId="29C12EC3" w14:textId="0B0F0325" w:rsidR="00042558" w:rsidRPr="00BA4DD4" w:rsidRDefault="00042558" w:rsidP="00296C34">
      <w:pPr>
        <w:shd w:val="clear" w:color="auto" w:fill="FFFFFF"/>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eastAsia="Times New Roman" w:hAnsi="Times New Roman" w:cs="Times New Roman"/>
          <w:b/>
          <w:i/>
          <w:sz w:val="28"/>
          <w:szCs w:val="28"/>
          <w:lang w:val="en-US"/>
        </w:rPr>
        <w:lastRenderedPageBreak/>
        <w:t xml:space="preserve">Sự thật: Ngành công nghiệp thuốc lá thực hiện trách nhiệm xã hội (CSR) </w:t>
      </w:r>
      <w:r w:rsidR="008E258E" w:rsidRPr="00BA4DD4">
        <w:rPr>
          <w:rFonts w:ascii="Times New Roman" w:eastAsia="Times New Roman" w:hAnsi="Times New Roman" w:cs="Times New Roman"/>
          <w:b/>
          <w:i/>
          <w:sz w:val="28"/>
          <w:szCs w:val="28"/>
          <w:lang w:val="en-US"/>
        </w:rPr>
        <w:t xml:space="preserve">với mục đích </w:t>
      </w:r>
      <w:r w:rsidRPr="00BA4DD4">
        <w:rPr>
          <w:rFonts w:ascii="Times New Roman" w:eastAsia="Times New Roman" w:hAnsi="Times New Roman" w:cs="Times New Roman"/>
          <w:b/>
          <w:i/>
          <w:sz w:val="28"/>
          <w:szCs w:val="28"/>
          <w:lang w:val="en-US"/>
        </w:rPr>
        <w:t>gây dựng hình ảnh</w:t>
      </w:r>
      <w:r w:rsidRPr="00BA4DD4">
        <w:rPr>
          <w:rFonts w:ascii="Times New Roman" w:eastAsia="Times New Roman" w:hAnsi="Times New Roman" w:cs="Times New Roman"/>
          <w:sz w:val="28"/>
          <w:szCs w:val="28"/>
          <w:lang w:val="en-US"/>
        </w:rPr>
        <w:t xml:space="preserve"> </w:t>
      </w:r>
      <w:r w:rsidR="008E258E" w:rsidRPr="00BA4DD4">
        <w:rPr>
          <w:rFonts w:ascii="Times New Roman" w:eastAsia="Times New Roman" w:hAnsi="Times New Roman" w:cs="Times New Roman"/>
          <w:sz w:val="28"/>
          <w:szCs w:val="28"/>
          <w:lang w:val="en-US"/>
        </w:rPr>
        <w:t>để quảng bá, nhằm che đậy các tác động tiêu cực</w:t>
      </w:r>
      <w:r w:rsidR="00E9484F" w:rsidRPr="00BA4DD4">
        <w:rPr>
          <w:rFonts w:ascii="Times New Roman" w:eastAsia="Times New Roman" w:hAnsi="Times New Roman" w:cs="Times New Roman"/>
          <w:sz w:val="28"/>
          <w:szCs w:val="28"/>
          <w:lang w:val="en-US"/>
        </w:rPr>
        <w:t>,</w:t>
      </w:r>
      <w:r w:rsidR="008E258E" w:rsidRPr="00BA4DD4">
        <w:rPr>
          <w:rFonts w:ascii="Times New Roman" w:eastAsia="Times New Roman" w:hAnsi="Times New Roman" w:cs="Times New Roman"/>
          <w:sz w:val="28"/>
          <w:szCs w:val="28"/>
          <w:lang w:val="en-US"/>
        </w:rPr>
        <w:t xml:space="preserve"> bình thường hoá sản phẩm gây nghiện </w:t>
      </w:r>
      <w:r w:rsidR="00E9484F" w:rsidRPr="00BA4DD4">
        <w:rPr>
          <w:rFonts w:ascii="Times New Roman" w:eastAsia="Times New Roman" w:hAnsi="Times New Roman" w:cs="Times New Roman"/>
          <w:sz w:val="28"/>
          <w:szCs w:val="28"/>
          <w:lang w:val="en-US"/>
        </w:rPr>
        <w:t xml:space="preserve">để thu hút người sử dụng. </w:t>
      </w:r>
      <w:r w:rsidR="00564123">
        <w:rPr>
          <w:rFonts w:ascii="Times New Roman" w:eastAsia="Times New Roman" w:hAnsi="Times New Roman" w:cs="Times New Roman"/>
          <w:sz w:val="28"/>
          <w:szCs w:val="28"/>
          <w:lang w:val="en-US"/>
        </w:rPr>
        <w:t xml:space="preserve"> </w:t>
      </w:r>
    </w:p>
    <w:p w14:paraId="732BC6E1" w14:textId="3DA94D84" w:rsidR="00042558" w:rsidRPr="00BA4DD4" w:rsidRDefault="0057423C" w:rsidP="00296C34">
      <w:pPr>
        <w:shd w:val="clear" w:color="auto" w:fill="FFFFFF"/>
        <w:spacing w:before="60" w:after="60" w:line="276" w:lineRule="auto"/>
        <w:ind w:firstLine="567"/>
        <w:jc w:val="both"/>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lang w:val="en-US"/>
        </w:rPr>
        <w:t>3.4.</w:t>
      </w:r>
      <w:r w:rsidRPr="00BA4DD4">
        <w:rPr>
          <w:rFonts w:ascii="Times New Roman" w:eastAsia="Times New Roman" w:hAnsi="Times New Roman" w:cs="Times New Roman"/>
          <w:b/>
          <w:sz w:val="28"/>
          <w:szCs w:val="28"/>
        </w:rPr>
        <w:t xml:space="preserve"> </w:t>
      </w:r>
      <w:r w:rsidR="00042558" w:rsidRPr="00BA4DD4">
        <w:rPr>
          <w:rFonts w:ascii="Times New Roman" w:eastAsia="Times New Roman" w:hAnsi="Times New Roman" w:cs="Times New Roman"/>
          <w:b/>
          <w:sz w:val="28"/>
          <w:szCs w:val="28"/>
        </w:rPr>
        <w:t>Tuyên bố</w:t>
      </w:r>
      <w:r w:rsidR="00042558" w:rsidRPr="00BA4DD4">
        <w:rPr>
          <w:rFonts w:ascii="Times New Roman" w:eastAsia="Times New Roman" w:hAnsi="Times New Roman" w:cs="Times New Roman"/>
          <w:sz w:val="28"/>
          <w:szCs w:val="28"/>
        </w:rPr>
        <w:t>: Ủng hộ Chính phủ các nước trong phòng chống tác hại thuốc lá</w:t>
      </w:r>
    </w:p>
    <w:p w14:paraId="71798FFC" w14:textId="230F84D7" w:rsidR="00042558"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D56E26">
        <w:rPr>
          <w:rFonts w:ascii="Times New Roman" w:eastAsia="Times New Roman" w:hAnsi="Times New Roman" w:cs="Times New Roman"/>
          <w:b/>
          <w:sz w:val="28"/>
          <w:szCs w:val="28"/>
        </w:rPr>
        <w:t>Sự thật:</w:t>
      </w:r>
      <w:r w:rsidRPr="00BA4DD4">
        <w:rPr>
          <w:rFonts w:ascii="Times New Roman" w:eastAsia="Times New Roman" w:hAnsi="Times New Roman" w:cs="Times New Roman"/>
          <w:b/>
          <w:i/>
          <w:sz w:val="28"/>
          <w:szCs w:val="28"/>
        </w:rPr>
        <w:t xml:space="preserve"> </w:t>
      </w:r>
      <w:r w:rsidR="00AA2DC1" w:rsidRPr="00BA4DD4">
        <w:rPr>
          <w:rFonts w:ascii="Times New Roman" w:eastAsia="Times New Roman" w:hAnsi="Times New Roman" w:cs="Times New Roman"/>
          <w:b/>
          <w:i/>
          <w:sz w:val="28"/>
          <w:szCs w:val="28"/>
          <w:lang w:val="en-US"/>
        </w:rPr>
        <w:t>trên thế giới, ngành</w:t>
      </w:r>
      <w:r w:rsidR="00AA2DC1" w:rsidRPr="00BA4DD4">
        <w:rPr>
          <w:rFonts w:ascii="Times New Roman" w:eastAsia="Times New Roman" w:hAnsi="Times New Roman" w:cs="Times New Roman"/>
          <w:b/>
          <w:i/>
          <w:sz w:val="28"/>
          <w:szCs w:val="28"/>
        </w:rPr>
        <w:t xml:space="preserve"> </w:t>
      </w:r>
      <w:r w:rsidRPr="00BA4DD4">
        <w:rPr>
          <w:rFonts w:ascii="Times New Roman" w:eastAsia="Times New Roman" w:hAnsi="Times New Roman" w:cs="Times New Roman"/>
          <w:b/>
          <w:i/>
          <w:sz w:val="28"/>
          <w:szCs w:val="28"/>
        </w:rPr>
        <w:t xml:space="preserve">công nghiệp thuốc lá có lịch sử lâu dài về việc thực hiện hành động pháp lý chống lại </w:t>
      </w:r>
      <w:r w:rsidR="001D29A9" w:rsidRPr="00BA4DD4">
        <w:rPr>
          <w:rFonts w:ascii="Times New Roman" w:eastAsia="Times New Roman" w:hAnsi="Times New Roman" w:cs="Times New Roman"/>
          <w:b/>
          <w:i/>
          <w:sz w:val="28"/>
          <w:szCs w:val="28"/>
        </w:rPr>
        <w:t>hoạt động PCTH thuốc lá</w:t>
      </w:r>
      <w:r w:rsidR="001D29A9" w:rsidRPr="00BA4DD4">
        <w:rPr>
          <w:rFonts w:ascii="Times New Roman" w:eastAsia="Times New Roman" w:hAnsi="Times New Roman" w:cs="Times New Roman"/>
          <w:sz w:val="28"/>
          <w:szCs w:val="28"/>
        </w:rPr>
        <w:t>. H</w:t>
      </w:r>
      <w:r w:rsidRPr="00BA4DD4">
        <w:rPr>
          <w:rFonts w:ascii="Times New Roman" w:eastAsia="Times New Roman" w:hAnsi="Times New Roman" w:cs="Times New Roman"/>
          <w:sz w:val="28"/>
          <w:szCs w:val="28"/>
        </w:rPr>
        <w:t>ọ luôn tạo ra những vụ kiện tụng, hoặc đe dọa kiện tụng</w:t>
      </w:r>
      <w:r w:rsidR="00B25BD9" w:rsidRPr="00BA4DD4">
        <w:rPr>
          <w:rFonts w:ascii="Times New Roman" w:eastAsia="Times New Roman" w:hAnsi="Times New Roman" w:cs="Times New Roman"/>
          <w:sz w:val="28"/>
          <w:szCs w:val="28"/>
        </w:rPr>
        <w:t xml:space="preserve"> hoặc </w:t>
      </w:r>
      <w:r w:rsidRPr="00BA4DD4">
        <w:rPr>
          <w:rFonts w:ascii="Times New Roman" w:eastAsia="Times New Roman" w:hAnsi="Times New Roman" w:cs="Times New Roman"/>
          <w:sz w:val="28"/>
          <w:szCs w:val="28"/>
        </w:rPr>
        <w:t xml:space="preserve">tác động đến quá trình </w:t>
      </w:r>
      <w:r w:rsidR="00B25BD9" w:rsidRPr="00BA4DD4">
        <w:rPr>
          <w:rFonts w:ascii="Times New Roman" w:eastAsia="Times New Roman" w:hAnsi="Times New Roman" w:cs="Times New Roman"/>
          <w:sz w:val="28"/>
          <w:szCs w:val="28"/>
        </w:rPr>
        <w:t>xây dựng</w:t>
      </w:r>
      <w:r w:rsidRPr="00BA4DD4">
        <w:rPr>
          <w:rFonts w:ascii="Times New Roman" w:eastAsia="Times New Roman" w:hAnsi="Times New Roman" w:cs="Times New Roman"/>
          <w:sz w:val="28"/>
          <w:szCs w:val="28"/>
        </w:rPr>
        <w:t xml:space="preserve"> chính sách </w:t>
      </w:r>
      <w:r w:rsidR="00B25BD9" w:rsidRPr="00BA4DD4">
        <w:rPr>
          <w:rFonts w:ascii="Times New Roman" w:eastAsia="Times New Roman" w:hAnsi="Times New Roman" w:cs="Times New Roman"/>
          <w:sz w:val="28"/>
          <w:szCs w:val="28"/>
        </w:rPr>
        <w:t xml:space="preserve">nhằm trì hoãn việc ban hành hoặc </w:t>
      </w:r>
      <w:r w:rsidRPr="00BA4DD4">
        <w:rPr>
          <w:rFonts w:ascii="Times New Roman" w:eastAsia="Times New Roman" w:hAnsi="Times New Roman" w:cs="Times New Roman"/>
          <w:sz w:val="28"/>
          <w:szCs w:val="28"/>
        </w:rPr>
        <w:t xml:space="preserve">làm suy yếu </w:t>
      </w:r>
      <w:r w:rsidR="00B25BD9" w:rsidRPr="00BA4DD4">
        <w:rPr>
          <w:rFonts w:ascii="Times New Roman" w:eastAsia="Times New Roman" w:hAnsi="Times New Roman" w:cs="Times New Roman"/>
          <w:sz w:val="28"/>
          <w:szCs w:val="28"/>
        </w:rPr>
        <w:t xml:space="preserve">chính sách </w:t>
      </w:r>
      <w:r w:rsidR="009808AA" w:rsidRPr="00BA4DD4">
        <w:rPr>
          <w:rFonts w:ascii="Times New Roman" w:eastAsia="Times New Roman" w:hAnsi="Times New Roman" w:cs="Times New Roman"/>
          <w:sz w:val="28"/>
          <w:szCs w:val="28"/>
        </w:rPr>
        <w:t xml:space="preserve">về </w:t>
      </w:r>
      <w:r w:rsidR="00B25BD9" w:rsidRPr="00BA4DD4">
        <w:rPr>
          <w:rFonts w:ascii="Times New Roman" w:eastAsia="Times New Roman" w:hAnsi="Times New Roman" w:cs="Times New Roman"/>
          <w:sz w:val="28"/>
          <w:szCs w:val="28"/>
        </w:rPr>
        <w:t>PCTH thuốc lá</w:t>
      </w:r>
      <w:r w:rsidRPr="00BA4DD4">
        <w:rPr>
          <w:rFonts w:ascii="Times New Roman" w:eastAsia="Times New Roman" w:hAnsi="Times New Roman" w:cs="Times New Roman"/>
          <w:sz w:val="28"/>
          <w:szCs w:val="28"/>
          <w:vertAlign w:val="superscript"/>
        </w:rPr>
        <w:footnoteReference w:id="12"/>
      </w:r>
    </w:p>
    <w:p w14:paraId="5F95A643" w14:textId="3EF9CB43" w:rsidR="00042558" w:rsidRPr="00455582" w:rsidRDefault="00AA2DC1" w:rsidP="00296C34">
      <w:pPr>
        <w:keepNext/>
        <w:keepLines/>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eastAsia="Times New Roman" w:hAnsi="Times New Roman" w:cs="Times New Roman"/>
          <w:b/>
          <w:sz w:val="28"/>
          <w:szCs w:val="28"/>
          <w:lang w:val="en-US"/>
        </w:rPr>
        <w:t>3.5</w:t>
      </w:r>
      <w:r w:rsidR="00C77D5B">
        <w:rPr>
          <w:rFonts w:ascii="Times New Roman" w:eastAsia="Times New Roman" w:hAnsi="Times New Roman" w:cs="Times New Roman"/>
          <w:b/>
          <w:sz w:val="28"/>
          <w:szCs w:val="28"/>
          <w:lang w:val="en-US"/>
        </w:rPr>
        <w:t>.</w:t>
      </w:r>
      <w:r w:rsidRPr="00BA4DD4">
        <w:rPr>
          <w:rFonts w:ascii="Times New Roman" w:eastAsia="Times New Roman" w:hAnsi="Times New Roman" w:cs="Times New Roman"/>
          <w:b/>
          <w:sz w:val="28"/>
          <w:szCs w:val="28"/>
        </w:rPr>
        <w:t xml:space="preserve"> </w:t>
      </w:r>
      <w:r w:rsidR="00042558" w:rsidRPr="00BA4DD4">
        <w:rPr>
          <w:rFonts w:ascii="Times New Roman" w:eastAsia="Times New Roman" w:hAnsi="Times New Roman" w:cs="Times New Roman"/>
          <w:b/>
          <w:sz w:val="28"/>
          <w:szCs w:val="28"/>
        </w:rPr>
        <w:t>Tuyên bố</w:t>
      </w:r>
      <w:r w:rsidR="00042558" w:rsidRPr="00BA4DD4">
        <w:rPr>
          <w:rFonts w:ascii="Times New Roman" w:eastAsia="Times New Roman" w:hAnsi="Times New Roman" w:cs="Times New Roman"/>
          <w:sz w:val="28"/>
          <w:szCs w:val="28"/>
        </w:rPr>
        <w:t>: sản phẩm thuốc lá nung nóng (IQOS) chỉ dành cho người lớn</w:t>
      </w:r>
      <w:r w:rsidR="00FB201B" w:rsidRPr="00BA4DD4">
        <w:rPr>
          <w:rFonts w:ascii="Times New Roman" w:eastAsia="Times New Roman" w:hAnsi="Times New Roman" w:cs="Times New Roman"/>
          <w:sz w:val="28"/>
          <w:szCs w:val="28"/>
        </w:rPr>
        <w:t xml:space="preserve"> </w:t>
      </w:r>
      <w:r w:rsidR="00455582">
        <w:rPr>
          <w:rFonts w:ascii="Times New Roman" w:eastAsia="Times New Roman" w:hAnsi="Times New Roman" w:cs="Times New Roman"/>
          <w:sz w:val="28"/>
          <w:szCs w:val="28"/>
          <w:lang w:val="en-US"/>
        </w:rPr>
        <w:t>và giúp cai nghiện thuốc lá điếu thông thường</w:t>
      </w:r>
    </w:p>
    <w:p w14:paraId="34D2E762" w14:textId="3DCFEEE7" w:rsidR="005C122B" w:rsidRPr="00BA4DD4" w:rsidRDefault="00042558" w:rsidP="00296C34">
      <w:pPr>
        <w:spacing w:before="60" w:after="60" w:line="276" w:lineRule="auto"/>
        <w:ind w:firstLine="567"/>
        <w:jc w:val="both"/>
        <w:rPr>
          <w:rFonts w:ascii="Times New Roman" w:eastAsia="Times New Roman" w:hAnsi="Times New Roman" w:cs="Times New Roman"/>
          <w:sz w:val="28"/>
          <w:szCs w:val="28"/>
        </w:rPr>
      </w:pPr>
      <w:r w:rsidRPr="00D56E26">
        <w:rPr>
          <w:rFonts w:ascii="Times New Roman" w:eastAsia="Times New Roman" w:hAnsi="Times New Roman" w:cs="Times New Roman"/>
          <w:b/>
          <w:sz w:val="28"/>
          <w:szCs w:val="28"/>
        </w:rPr>
        <w:t>Sự thật</w:t>
      </w:r>
      <w:r w:rsidRPr="00D56E26">
        <w:rPr>
          <w:rFonts w:ascii="Times New Roman" w:eastAsia="Times New Roman" w:hAnsi="Times New Roman" w:cs="Times New Roman"/>
          <w:sz w:val="28"/>
          <w:szCs w:val="28"/>
        </w:rPr>
        <w:t>:</w:t>
      </w:r>
      <w:r w:rsidRPr="00BA4DD4">
        <w:rPr>
          <w:rFonts w:ascii="Times New Roman" w:eastAsia="Times New Roman" w:hAnsi="Times New Roman" w:cs="Times New Roman"/>
          <w:i/>
          <w:sz w:val="28"/>
          <w:szCs w:val="28"/>
        </w:rPr>
        <w:t xml:space="preserve"> </w:t>
      </w:r>
      <w:r w:rsidR="00612DF9" w:rsidRPr="00BA4DD4">
        <w:rPr>
          <w:rFonts w:ascii="Times New Roman" w:eastAsia="Times New Roman" w:hAnsi="Times New Roman" w:cs="Times New Roman"/>
          <w:b/>
          <w:i/>
          <w:sz w:val="28"/>
          <w:szCs w:val="28"/>
          <w:lang w:val="en-US"/>
        </w:rPr>
        <w:t>các sản phẩm thuốc lá mới đang nhằm vào giới trẻ</w:t>
      </w:r>
      <w:r w:rsidR="00612DF9" w:rsidRPr="00BA4DD4">
        <w:rPr>
          <w:rFonts w:ascii="Times New Roman" w:eastAsia="Times New Roman" w:hAnsi="Times New Roman" w:cs="Times New Roman"/>
          <w:i/>
          <w:sz w:val="28"/>
          <w:szCs w:val="28"/>
          <w:lang w:val="en-US"/>
        </w:rPr>
        <w:t>.</w:t>
      </w:r>
      <w:r w:rsidR="00612DF9" w:rsidRPr="00BA4DD4">
        <w:rPr>
          <w:rFonts w:ascii="Times New Roman" w:eastAsia="Times New Roman" w:hAnsi="Times New Roman" w:cs="Times New Roman"/>
          <w:sz w:val="28"/>
          <w:szCs w:val="28"/>
          <w:lang w:val="en-US"/>
        </w:rPr>
        <w:t xml:space="preserve"> Báo cáo </w:t>
      </w:r>
      <w:hyperlink r:id="rId8" w:history="1">
        <w:r w:rsidR="00F00131" w:rsidRPr="00BA4DD4">
          <w:rPr>
            <w:rFonts w:ascii="Times New Roman" w:eastAsia="Times New Roman" w:hAnsi="Times New Roman" w:cs="Times New Roman"/>
            <w:sz w:val="28"/>
            <w:szCs w:val="28"/>
          </w:rPr>
          <w:t>phân tích mới</w:t>
        </w:r>
      </w:hyperlink>
      <w:r w:rsidR="00F00131" w:rsidRPr="00BA4DD4">
        <w:rPr>
          <w:rFonts w:ascii="Times New Roman" w:eastAsia="Times New Roman" w:hAnsi="Times New Roman" w:cs="Times New Roman"/>
          <w:sz w:val="28"/>
          <w:szCs w:val="28"/>
        </w:rPr>
        <w:t xml:space="preserve"> </w:t>
      </w:r>
      <w:r w:rsidR="00612DF9" w:rsidRPr="00BA4DD4">
        <w:rPr>
          <w:rFonts w:ascii="Times New Roman" w:eastAsia="Times New Roman" w:hAnsi="Times New Roman" w:cs="Times New Roman"/>
          <w:sz w:val="28"/>
          <w:szCs w:val="28"/>
          <w:lang w:val="en-US"/>
        </w:rPr>
        <w:t xml:space="preserve">đây </w:t>
      </w:r>
      <w:r w:rsidR="00F00131" w:rsidRPr="00BA4DD4">
        <w:rPr>
          <w:rFonts w:ascii="Times New Roman" w:eastAsia="Times New Roman" w:hAnsi="Times New Roman" w:cs="Times New Roman"/>
          <w:sz w:val="28"/>
          <w:szCs w:val="28"/>
        </w:rPr>
        <w:t>của Tổ chức toàn cầu giám sát ngành công nghiệp thuốc lá (</w:t>
      </w:r>
      <w:hyperlink r:id="rId9" w:history="1">
        <w:r w:rsidR="00F00131" w:rsidRPr="00BA4DD4">
          <w:rPr>
            <w:rFonts w:ascii="Times New Roman" w:eastAsia="Times New Roman" w:hAnsi="Times New Roman" w:cs="Times New Roman"/>
            <w:sz w:val="28"/>
            <w:szCs w:val="28"/>
          </w:rPr>
          <w:t>STOP</w:t>
        </w:r>
      </w:hyperlink>
      <w:r w:rsidR="00F00131" w:rsidRPr="00BA4DD4">
        <w:rPr>
          <w:rFonts w:ascii="Times New Roman" w:eastAsia="Times New Roman" w:hAnsi="Times New Roman" w:cs="Times New Roman"/>
          <w:sz w:val="28"/>
          <w:szCs w:val="28"/>
        </w:rPr>
        <w:t>)</w:t>
      </w:r>
      <w:r w:rsidR="00612DF9" w:rsidRPr="00BA4DD4">
        <w:rPr>
          <w:rFonts w:ascii="Times New Roman" w:eastAsia="Times New Roman" w:hAnsi="Times New Roman" w:cs="Times New Roman"/>
          <w:sz w:val="28"/>
          <w:szCs w:val="28"/>
          <w:lang w:val="en-US"/>
        </w:rPr>
        <w:t xml:space="preserve"> cho thấy</w:t>
      </w:r>
      <w:r w:rsidR="00F00131" w:rsidRPr="00BA4DD4">
        <w:rPr>
          <w:rFonts w:ascii="Times New Roman" w:eastAsia="Times New Roman" w:hAnsi="Times New Roman" w:cs="Times New Roman"/>
          <w:sz w:val="28"/>
          <w:szCs w:val="28"/>
        </w:rPr>
        <w:t xml:space="preserve"> </w:t>
      </w:r>
      <w:r w:rsidR="00612DF9" w:rsidRPr="00BA4DD4">
        <w:rPr>
          <w:rFonts w:ascii="Times New Roman" w:eastAsia="Times New Roman" w:hAnsi="Times New Roman" w:cs="Times New Roman"/>
          <w:sz w:val="28"/>
          <w:szCs w:val="28"/>
          <w:lang w:val="en-US"/>
        </w:rPr>
        <w:t xml:space="preserve">công ty </w:t>
      </w:r>
      <w:r w:rsidR="00FB201B" w:rsidRPr="00BA4DD4">
        <w:rPr>
          <w:rFonts w:ascii="Times New Roman" w:eastAsia="Times New Roman" w:hAnsi="Times New Roman" w:cs="Times New Roman"/>
          <w:sz w:val="28"/>
          <w:szCs w:val="28"/>
        </w:rPr>
        <w:t xml:space="preserve">Philip Morris </w:t>
      </w:r>
      <w:r w:rsidR="008218DC" w:rsidRPr="00BA4DD4">
        <w:rPr>
          <w:rFonts w:ascii="Times New Roman" w:eastAsia="Times New Roman" w:hAnsi="Times New Roman" w:cs="Times New Roman"/>
          <w:sz w:val="28"/>
          <w:szCs w:val="28"/>
          <w:lang w:val="en-US"/>
        </w:rPr>
        <w:t xml:space="preserve">Japan </w:t>
      </w:r>
      <w:r w:rsidR="00612DF9" w:rsidRPr="00BA4DD4">
        <w:rPr>
          <w:rFonts w:ascii="Times New Roman" w:eastAsia="Times New Roman" w:hAnsi="Times New Roman" w:cs="Times New Roman"/>
          <w:sz w:val="28"/>
          <w:szCs w:val="28"/>
          <w:lang w:val="en-US"/>
        </w:rPr>
        <w:t>(</w:t>
      </w:r>
      <w:r w:rsidR="00612DF9" w:rsidRPr="00BA4DD4">
        <w:rPr>
          <w:rFonts w:ascii="Times New Roman" w:eastAsia="Times New Roman" w:hAnsi="Times New Roman" w:cs="Times New Roman"/>
          <w:sz w:val="28"/>
          <w:szCs w:val="28"/>
        </w:rPr>
        <w:t>PMJ</w:t>
      </w:r>
      <w:r w:rsidR="00612DF9" w:rsidRPr="00BA4DD4">
        <w:rPr>
          <w:rFonts w:ascii="Times New Roman" w:eastAsia="Times New Roman" w:hAnsi="Times New Roman" w:cs="Times New Roman"/>
          <w:sz w:val="28"/>
          <w:szCs w:val="28"/>
          <w:lang w:val="en-US"/>
        </w:rPr>
        <w:t xml:space="preserve">) </w:t>
      </w:r>
      <w:r w:rsidR="00F00131" w:rsidRPr="00BA4DD4">
        <w:rPr>
          <w:rFonts w:ascii="Times New Roman" w:eastAsia="Times New Roman" w:hAnsi="Times New Roman" w:cs="Times New Roman"/>
          <w:sz w:val="28"/>
          <w:szCs w:val="28"/>
        </w:rPr>
        <w:t xml:space="preserve">đã </w:t>
      </w:r>
      <w:r w:rsidR="00612DF9" w:rsidRPr="00BA4DD4">
        <w:rPr>
          <w:rFonts w:ascii="Times New Roman" w:eastAsia="Times New Roman" w:hAnsi="Times New Roman" w:cs="Times New Roman"/>
          <w:sz w:val="28"/>
          <w:szCs w:val="28"/>
          <w:lang w:val="en-US"/>
        </w:rPr>
        <w:t>lập</w:t>
      </w:r>
      <w:r w:rsidR="00612DF9" w:rsidRPr="00BA4DD4">
        <w:rPr>
          <w:rFonts w:ascii="Times New Roman" w:eastAsia="Times New Roman" w:hAnsi="Times New Roman" w:cs="Times New Roman"/>
          <w:sz w:val="28"/>
          <w:szCs w:val="28"/>
        </w:rPr>
        <w:t xml:space="preserve"> </w:t>
      </w:r>
      <w:r w:rsidR="00F00131" w:rsidRPr="00BA4DD4">
        <w:rPr>
          <w:rFonts w:ascii="Times New Roman" w:eastAsia="Times New Roman" w:hAnsi="Times New Roman" w:cs="Times New Roman"/>
          <w:sz w:val="28"/>
          <w:szCs w:val="28"/>
        </w:rPr>
        <w:t xml:space="preserve">kế hoạch nhằm tạo ra sự chấp nhận rộng rãi </w:t>
      </w:r>
      <w:r w:rsidR="00FB201B" w:rsidRPr="00BA4DD4">
        <w:rPr>
          <w:rFonts w:ascii="Times New Roman" w:eastAsia="Times New Roman" w:hAnsi="Times New Roman" w:cs="Times New Roman"/>
          <w:sz w:val="28"/>
          <w:szCs w:val="28"/>
        </w:rPr>
        <w:t xml:space="preserve">của cộng đồng </w:t>
      </w:r>
      <w:r w:rsidR="00F00131" w:rsidRPr="00BA4DD4">
        <w:rPr>
          <w:rFonts w:ascii="Times New Roman" w:eastAsia="Times New Roman" w:hAnsi="Times New Roman" w:cs="Times New Roman"/>
          <w:sz w:val="28"/>
          <w:szCs w:val="28"/>
        </w:rPr>
        <w:t xml:space="preserve">đối với IQOS </w:t>
      </w:r>
      <w:r w:rsidR="00FB201B" w:rsidRPr="00BA4DD4">
        <w:rPr>
          <w:rFonts w:ascii="Times New Roman" w:eastAsia="Times New Roman" w:hAnsi="Times New Roman" w:cs="Times New Roman"/>
          <w:sz w:val="28"/>
          <w:szCs w:val="28"/>
        </w:rPr>
        <w:t>(một sản phẩm thuốc lá nung nóng)</w:t>
      </w:r>
      <w:r w:rsidR="005C122B" w:rsidRPr="00BA4DD4">
        <w:rPr>
          <w:rFonts w:ascii="Times New Roman" w:eastAsia="Times New Roman" w:hAnsi="Times New Roman" w:cs="Times New Roman"/>
          <w:sz w:val="28"/>
          <w:szCs w:val="28"/>
          <w:lang w:val="en-US"/>
        </w:rPr>
        <w:t xml:space="preserve">, trong đó </w:t>
      </w:r>
      <w:r w:rsidR="00F00131" w:rsidRPr="00BA4DD4">
        <w:rPr>
          <w:rFonts w:ascii="Times New Roman" w:eastAsia="Times New Roman" w:hAnsi="Times New Roman" w:cs="Times New Roman"/>
          <w:sz w:val="28"/>
          <w:szCs w:val="28"/>
        </w:rPr>
        <w:t xml:space="preserve">bao gồm cả giới trẻ và thậm chí là học sinh chứ không chỉ nhắm tới những người trưởng thành đang hút thuốc. </w:t>
      </w:r>
    </w:p>
    <w:p w14:paraId="0B1851F4" w14:textId="5504E9D2" w:rsidR="009808AA" w:rsidRPr="00BA4DD4" w:rsidRDefault="00FD0C78" w:rsidP="00296C34">
      <w:pPr>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hAnsi="Times New Roman"/>
          <w:sz w:val="28"/>
          <w:szCs w:val="28"/>
        </w:rPr>
        <w:t>Philip Morris quảng bá IQOS như một sản phẩm mang phong cách sống đầy khát vọng</w:t>
      </w:r>
      <w:r w:rsidR="005C122B" w:rsidRPr="00BA4DD4">
        <w:rPr>
          <w:rFonts w:ascii="Times New Roman" w:hAnsi="Times New Roman"/>
          <w:sz w:val="28"/>
          <w:szCs w:val="28"/>
          <w:lang w:val="en-US"/>
        </w:rPr>
        <w:t xml:space="preserve"> </w:t>
      </w:r>
      <w:r w:rsidR="00F32D3F">
        <w:rPr>
          <w:rStyle w:val="FootnoteReference"/>
          <w:rFonts w:ascii="Times New Roman" w:eastAsia="Times New Roman" w:hAnsi="Times New Roman" w:cs="Times New Roman"/>
          <w:sz w:val="28"/>
          <w:szCs w:val="28"/>
        </w:rPr>
        <w:footnoteReference w:id="13"/>
      </w:r>
      <w:r w:rsidR="000967FE">
        <w:rPr>
          <w:rFonts w:ascii="Times New Roman" w:hAnsi="Times New Roman"/>
          <w:sz w:val="28"/>
          <w:szCs w:val="28"/>
          <w:lang w:val="en-US"/>
        </w:rPr>
        <w:t xml:space="preserve">. </w:t>
      </w:r>
      <w:r w:rsidRPr="00BA4DD4">
        <w:rPr>
          <w:rFonts w:ascii="Times New Roman" w:eastAsia="Times New Roman" w:hAnsi="Times New Roman" w:cs="Times New Roman"/>
          <w:sz w:val="28"/>
          <w:szCs w:val="28"/>
        </w:rPr>
        <w:t xml:space="preserve">Chiến lược tiếp thị này khiến các sản phẩm gây nghiện mới </w:t>
      </w:r>
      <w:r w:rsidR="00545B74" w:rsidRPr="00BA4DD4">
        <w:rPr>
          <w:rFonts w:ascii="Times New Roman" w:eastAsia="Times New Roman" w:hAnsi="Times New Roman" w:cs="Times New Roman"/>
          <w:sz w:val="28"/>
          <w:szCs w:val="28"/>
        </w:rPr>
        <w:t xml:space="preserve">đã nhanh chóng </w:t>
      </w:r>
      <w:r w:rsidRPr="00BA4DD4">
        <w:rPr>
          <w:rFonts w:ascii="Times New Roman" w:eastAsia="Times New Roman" w:hAnsi="Times New Roman" w:cs="Times New Roman"/>
          <w:sz w:val="28"/>
          <w:szCs w:val="28"/>
        </w:rPr>
        <w:t>đến tay những người chưa từng hút thuốc, đặc biệt là thanh thiếu niên</w:t>
      </w:r>
      <w:r w:rsidR="009808AA" w:rsidRPr="00BA4DD4">
        <w:rPr>
          <w:rFonts w:ascii="Times New Roman" w:eastAsia="Times New Roman" w:hAnsi="Times New Roman" w:cs="Times New Roman"/>
          <w:sz w:val="28"/>
          <w:szCs w:val="28"/>
        </w:rPr>
        <w:t>, làm cho tỷ lệ sử dụng tăng nhanh trong học sinh. Tại Hoa Kỳ, giai đoạn 2017-2019 tỷ lệ sử dụng TLĐT tăng vọt từ 11,7% lên 27,5% ở học sinh THPT, và từ 3,3% lên 10,5% ở học sinh THPT.</w:t>
      </w:r>
      <w:r w:rsidR="009808AA" w:rsidRPr="006E2941">
        <w:rPr>
          <w:rFonts w:ascii="Times New Roman" w:eastAsia="Times New Roman" w:hAnsi="Times New Roman" w:cs="Times New Roman"/>
          <w:sz w:val="28"/>
          <w:szCs w:val="28"/>
          <w:vertAlign w:val="superscript"/>
        </w:rPr>
        <w:footnoteReference w:id="14"/>
      </w:r>
      <w:r w:rsidR="009808AA" w:rsidRPr="006E2941">
        <w:rPr>
          <w:rFonts w:ascii="Times New Roman" w:eastAsia="Times New Roman" w:hAnsi="Times New Roman" w:cs="Times New Roman"/>
          <w:sz w:val="28"/>
          <w:szCs w:val="28"/>
          <w:vertAlign w:val="superscript"/>
        </w:rPr>
        <w:t xml:space="preserve"> </w:t>
      </w:r>
      <w:r w:rsidR="009808AA" w:rsidRPr="00BA4DD4">
        <w:rPr>
          <w:rFonts w:ascii="Times New Roman" w:eastAsia="Times New Roman" w:hAnsi="Times New Roman" w:cs="Times New Roman"/>
          <w:sz w:val="28"/>
          <w:szCs w:val="28"/>
        </w:rPr>
        <w:t>Tại Vương quốc Anh, sử dụng TLĐT ở trẻ em gái 15 tuổi đã tăng từ 10% vào năm 2018 lên 21% vào năm 2021</w:t>
      </w:r>
      <w:r w:rsidR="009808AA" w:rsidRPr="006E2941">
        <w:rPr>
          <w:rFonts w:ascii="Times New Roman" w:eastAsia="Times New Roman" w:hAnsi="Times New Roman" w:cs="Times New Roman"/>
          <w:sz w:val="28"/>
          <w:szCs w:val="28"/>
          <w:vertAlign w:val="superscript"/>
        </w:rPr>
        <w:footnoteReference w:id="15"/>
      </w:r>
      <w:r w:rsidR="009808AA" w:rsidRPr="00BA4DD4">
        <w:rPr>
          <w:rFonts w:ascii="Times New Roman" w:eastAsia="Times New Roman" w:hAnsi="Times New Roman" w:cs="Times New Roman"/>
          <w:sz w:val="28"/>
          <w:szCs w:val="28"/>
        </w:rPr>
        <w:t>, trong khi ở New Zealand 27% thanh niên sử dụng TLĐT</w:t>
      </w:r>
      <w:r w:rsidR="009808AA" w:rsidRPr="006E2941">
        <w:rPr>
          <w:rFonts w:ascii="Times New Roman" w:eastAsia="Times New Roman" w:hAnsi="Times New Roman" w:cs="Times New Roman"/>
          <w:sz w:val="28"/>
          <w:szCs w:val="28"/>
          <w:vertAlign w:val="superscript"/>
        </w:rPr>
        <w:footnoteReference w:id="16"/>
      </w:r>
      <w:r w:rsidR="009808AA" w:rsidRPr="00BA4DD4">
        <w:rPr>
          <w:rFonts w:ascii="Times New Roman" w:eastAsia="Times New Roman" w:hAnsi="Times New Roman" w:cs="Times New Roman"/>
          <w:sz w:val="28"/>
          <w:szCs w:val="28"/>
        </w:rPr>
        <w:t>. Tại Hàn Quốc, sau 01 năm thuốc lá nung nóng được giới thiệu trên thị trường, đã có 2,8% thanh thiếu niên trung học cơ sở và trung học phổ thông đã sử dụng sản phẩm này</w:t>
      </w:r>
      <w:r w:rsidR="005C122B" w:rsidRPr="00BA4DD4">
        <w:rPr>
          <w:rFonts w:ascii="Times New Roman" w:eastAsia="Times New Roman" w:hAnsi="Times New Roman" w:cs="Times New Roman"/>
          <w:sz w:val="28"/>
          <w:szCs w:val="28"/>
          <w:lang w:val="en-US"/>
        </w:rPr>
        <w:t xml:space="preserve">. </w:t>
      </w:r>
    </w:p>
    <w:p w14:paraId="619E83D3" w14:textId="68E7BD57" w:rsidR="005C122B" w:rsidRPr="00455582" w:rsidRDefault="005C122B" w:rsidP="00296C34">
      <w:pPr>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eastAsia="Times New Roman" w:hAnsi="Times New Roman" w:cs="Times New Roman"/>
          <w:sz w:val="28"/>
          <w:szCs w:val="28"/>
        </w:rPr>
        <w:lastRenderedPageBreak/>
        <w:t xml:space="preserve">Các sản phẩm thuốc lá mới không phải là sản phẩm giảm hại. Cục Quản lý dược phẩm và thực phẩm Hoa Kỳ (DFA) chỉ xác nhận </w:t>
      </w:r>
      <w:r w:rsidRPr="00BA4DD4">
        <w:rPr>
          <w:rFonts w:ascii="Times New Roman" w:hAnsi="Times New Roman"/>
          <w:sz w:val="28"/>
          <w:szCs w:val="28"/>
        </w:rPr>
        <w:t xml:space="preserve">IQOS </w:t>
      </w:r>
      <w:r w:rsidRPr="00BA4DD4">
        <w:rPr>
          <w:rFonts w:ascii="Times New Roman" w:eastAsia="Times New Roman" w:hAnsi="Times New Roman" w:cs="Times New Roman"/>
          <w:sz w:val="28"/>
          <w:szCs w:val="28"/>
        </w:rPr>
        <w:t xml:space="preserve">là sản phẩm giảm mức độ tiếp xúc với một số chất trong sản phẩm, không xác nhận đây là sản phẩm giúp giảm nguy cơ về sức khỏe, không công nhận thuốc lá </w:t>
      </w:r>
      <w:r w:rsidR="000967FE">
        <w:rPr>
          <w:rFonts w:ascii="Times New Roman" w:eastAsia="Times New Roman" w:hAnsi="Times New Roman" w:cs="Times New Roman"/>
          <w:sz w:val="28"/>
          <w:szCs w:val="28"/>
          <w:lang w:val="en-US"/>
        </w:rPr>
        <w:t>nung</w:t>
      </w:r>
      <w:r w:rsidRPr="00BA4DD4">
        <w:rPr>
          <w:rFonts w:ascii="Times New Roman" w:eastAsia="Times New Roman" w:hAnsi="Times New Roman" w:cs="Times New Roman"/>
          <w:sz w:val="28"/>
          <w:szCs w:val="28"/>
        </w:rPr>
        <w:t xml:space="preserve"> nóng là sản phẩm an toàn cho sức khỏe hơn so với thuốc lá điếu thông thường. </w:t>
      </w:r>
      <w:r w:rsidR="00455582">
        <w:rPr>
          <w:rFonts w:ascii="Times New Roman" w:eastAsia="Times New Roman" w:hAnsi="Times New Roman" w:cs="Times New Roman"/>
          <w:sz w:val="28"/>
          <w:szCs w:val="28"/>
          <w:lang w:val="en-US"/>
        </w:rPr>
        <w:t xml:space="preserve"> </w:t>
      </w:r>
    </w:p>
    <w:p w14:paraId="090245C3" w14:textId="32029FF7" w:rsidR="00455582" w:rsidRPr="00455582" w:rsidRDefault="00455582" w:rsidP="00455582">
      <w:pPr>
        <w:spacing w:line="400" w:lineRule="exac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Việc các công ty thuốc lá</w:t>
      </w:r>
      <w:r w:rsidRPr="00455582">
        <w:rPr>
          <w:rFonts w:ascii="Times New Roman" w:eastAsia="Times New Roman" w:hAnsi="Times New Roman" w:cs="Times New Roman"/>
          <w:sz w:val="28"/>
          <w:szCs w:val="28"/>
        </w:rPr>
        <w:t xml:space="preserve"> </w:t>
      </w:r>
      <w:r w:rsidRPr="00455582">
        <w:rPr>
          <w:rFonts w:ascii="Times New Roman" w:eastAsia="Times New Roman" w:hAnsi="Times New Roman" w:cs="Times New Roman"/>
          <w:sz w:val="28"/>
          <w:szCs w:val="28"/>
        </w:rPr>
        <w:t xml:space="preserve">khuyến khích người nghiện thuốc lá điếu chuyển sang hút </w:t>
      </w:r>
      <w:r>
        <w:rPr>
          <w:rFonts w:ascii="Times New Roman" w:eastAsia="Times New Roman" w:hAnsi="Times New Roman" w:cs="Times New Roman"/>
          <w:sz w:val="28"/>
          <w:szCs w:val="28"/>
          <w:lang w:val="en-US"/>
        </w:rPr>
        <w:t>thuốc lá nung nóng</w:t>
      </w:r>
      <w:r w:rsidRPr="00455582">
        <w:rPr>
          <w:rFonts w:ascii="Times New Roman" w:eastAsia="Times New Roman" w:hAnsi="Times New Roman" w:cs="Times New Roman"/>
          <w:sz w:val="28"/>
          <w:szCs w:val="28"/>
        </w:rPr>
        <w:t xml:space="preserve"> để giảm hại là không có cơ sở khoa học.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huốc lá nung nóng</w:t>
      </w:r>
      <w:r w:rsidRPr="00455582">
        <w:rPr>
          <w:rFonts w:ascii="Times New Roman" w:eastAsia="Times New Roman" w:hAnsi="Times New Roman" w:cs="Times New Roman"/>
          <w:sz w:val="28"/>
          <w:szCs w:val="28"/>
        </w:rPr>
        <w:t xml:space="preserve"> có chứa nicotine và cũng gây nghiện tương tự như thuốc lá điếu thông thường. Không thể coi là giảm tác hại thuốc lá điếu bằng cách cho sử dụng một sản phẩm gây nghiện khác, đồng thời tạo ra một thế hệ người nghiện mới (bao gồm cả trẻ em và phụ nữ).</w:t>
      </w:r>
      <w:r>
        <w:rPr>
          <w:rFonts w:ascii="Times New Roman" w:eastAsia="Times New Roman" w:hAnsi="Times New Roman" w:cs="Times New Roman"/>
          <w:sz w:val="28"/>
          <w:szCs w:val="28"/>
          <w:lang w:val="en-US"/>
        </w:rPr>
        <w:t xml:space="preserve">  </w:t>
      </w:r>
      <w:r w:rsidRPr="00455582">
        <w:rPr>
          <w:rFonts w:ascii="Times New Roman" w:eastAsia="Times New Roman" w:hAnsi="Times New Roman" w:cs="Times New Roman"/>
          <w:sz w:val="28"/>
          <w:szCs w:val="28"/>
        </w:rPr>
        <w:t xml:space="preserve">Bằng chứng từ các nước cho thấy việc người hút thuốc lá điếu chuyển sang </w:t>
      </w:r>
      <w:r>
        <w:rPr>
          <w:rFonts w:ascii="Times New Roman" w:eastAsia="Times New Roman" w:hAnsi="Times New Roman" w:cs="Times New Roman"/>
          <w:sz w:val="28"/>
          <w:szCs w:val="28"/>
          <w:lang w:val="en-US"/>
        </w:rPr>
        <w:t>thuốc lá nung nóng</w:t>
      </w:r>
      <w:r w:rsidRPr="00455582">
        <w:rPr>
          <w:rFonts w:ascii="Times New Roman" w:eastAsia="Times New Roman" w:hAnsi="Times New Roman" w:cs="Times New Roman"/>
          <w:sz w:val="28"/>
          <w:szCs w:val="28"/>
        </w:rPr>
        <w:t xml:space="preserve"> không làm cho họ có thể bỏ thuốc lá, mà ngược lại tiếp tục duy trì tình trạng nghiện nicotine và phơi nhiễm với nhiều hóa chất độc hại khi sử dụng đồng thời nhiều loại thuốc lá. </w:t>
      </w:r>
    </w:p>
    <w:p w14:paraId="3F0CA98D" w14:textId="00865470" w:rsidR="00FB201B" w:rsidRDefault="00FB201B" w:rsidP="00296C34">
      <w:pPr>
        <w:pStyle w:val="Normal1"/>
        <w:tabs>
          <w:tab w:val="left" w:pos="990"/>
        </w:tabs>
        <w:spacing w:before="60" w:after="60" w:line="276" w:lineRule="auto"/>
        <w:ind w:firstLine="567"/>
        <w:jc w:val="both"/>
        <w:rPr>
          <w:lang w:val="vi-VN"/>
        </w:rPr>
      </w:pPr>
      <w:r w:rsidRPr="00BA4DD4">
        <w:rPr>
          <w:lang w:val="vi-VN"/>
        </w:rPr>
        <w:t xml:space="preserve">Tổ chức Y tế thế giới đã khẳng định: “Không có bằng chứng nào chứng minh rằng </w:t>
      </w:r>
      <w:r w:rsidR="00545B74" w:rsidRPr="00BA4DD4">
        <w:rPr>
          <w:lang w:val="vi-VN"/>
        </w:rPr>
        <w:t>thuốc lá điện tử, thuốc lá nung nóng</w:t>
      </w:r>
      <w:r w:rsidRPr="00BA4DD4">
        <w:rPr>
          <w:lang w:val="vi-VN"/>
        </w:rPr>
        <w:t xml:space="preserve"> ít gây hại hơn các sản phẩm thuốc lá điếu thông thường.”</w:t>
      </w:r>
      <w:r w:rsidRPr="00BA4DD4">
        <w:rPr>
          <w:vertAlign w:val="superscript"/>
          <w:lang w:val="vi-VN"/>
        </w:rPr>
        <w:footnoteReference w:id="17"/>
      </w:r>
      <w:r w:rsidRPr="00BA4DD4">
        <w:rPr>
          <w:lang w:val="vi-VN"/>
        </w:rPr>
        <w:t xml:space="preserve"> </w:t>
      </w:r>
      <w:r w:rsidR="00C866B9" w:rsidRPr="00BA4DD4">
        <w:rPr>
          <w:lang w:val="vi-VN"/>
        </w:rPr>
        <w:t xml:space="preserve">thuốc lá điện tử, thuốc lá nung nóng </w:t>
      </w:r>
      <w:r w:rsidRPr="00BA4DD4">
        <w:rPr>
          <w:lang w:val="vi-VN"/>
        </w:rPr>
        <w:t>chứa nicotine là chất gây nghiện cao, gây hại đến sức khỏe đặc biệt là sự phát triển não bộ ở trẻ em và thanh thiếu niên.</w:t>
      </w:r>
      <w:r w:rsidRPr="00BA4DD4">
        <w:rPr>
          <w:rStyle w:val="FootnoteReference"/>
          <w:rFonts w:eastAsiaTheme="majorEastAsia"/>
          <w:lang w:val="vi-VN"/>
        </w:rPr>
        <w:footnoteReference w:id="18"/>
      </w:r>
      <w:r w:rsidRPr="00BA4DD4">
        <w:rPr>
          <w:lang w:val="vi-VN"/>
        </w:rPr>
        <w:t xml:space="preserve">  </w:t>
      </w:r>
      <w:r w:rsidR="00C866B9" w:rsidRPr="00BA4DD4">
        <w:rPr>
          <w:lang w:val="vi-VN"/>
        </w:rPr>
        <w:t xml:space="preserve"> </w:t>
      </w:r>
    </w:p>
    <w:p w14:paraId="1812FBCB" w14:textId="49189B0B" w:rsidR="00707F4A" w:rsidRPr="00BA4DD4" w:rsidRDefault="00864537" w:rsidP="00296C34">
      <w:pPr>
        <w:spacing w:before="60" w:after="60" w:line="276" w:lineRule="auto"/>
        <w:ind w:firstLine="567"/>
        <w:jc w:val="both"/>
        <w:rPr>
          <w:rFonts w:ascii="Times New Roman" w:eastAsia="Times New Roman" w:hAnsi="Times New Roman" w:cs="Times New Roman"/>
          <w:b/>
          <w:sz w:val="28"/>
          <w:szCs w:val="28"/>
        </w:rPr>
      </w:pPr>
      <w:r w:rsidRPr="00BA4DD4">
        <w:rPr>
          <w:rFonts w:ascii="Times New Roman" w:eastAsia="Times New Roman" w:hAnsi="Times New Roman" w:cs="Times New Roman"/>
          <w:b/>
          <w:sz w:val="28"/>
          <w:szCs w:val="28"/>
        </w:rPr>
        <w:t>4</w:t>
      </w:r>
      <w:r w:rsidR="00042558" w:rsidRPr="00BA4DD4">
        <w:rPr>
          <w:rFonts w:ascii="Times New Roman" w:eastAsia="Times New Roman" w:hAnsi="Times New Roman" w:cs="Times New Roman"/>
          <w:b/>
          <w:sz w:val="28"/>
          <w:szCs w:val="28"/>
        </w:rPr>
        <w:t xml:space="preserve">. Tổ chức Y tế Thế giới kêu </w:t>
      </w:r>
      <w:r w:rsidR="002331F3" w:rsidRPr="00BA4DD4">
        <w:rPr>
          <w:rFonts w:ascii="Times New Roman" w:eastAsia="Times New Roman" w:hAnsi="Times New Roman" w:cs="Times New Roman"/>
          <w:b/>
          <w:sz w:val="28"/>
          <w:szCs w:val="28"/>
        </w:rPr>
        <w:t>gọi các quốc gia</w:t>
      </w:r>
      <w:r w:rsidR="00042558" w:rsidRPr="00BA4DD4">
        <w:rPr>
          <w:rFonts w:ascii="Times New Roman" w:eastAsia="Times New Roman" w:hAnsi="Times New Roman" w:cs="Times New Roman"/>
          <w:b/>
          <w:sz w:val="28"/>
          <w:szCs w:val="28"/>
        </w:rPr>
        <w:t xml:space="preserve"> </w:t>
      </w:r>
    </w:p>
    <w:p w14:paraId="5A853F1C" w14:textId="77777777" w:rsidR="00C143C5" w:rsidRPr="00BA4DD4" w:rsidRDefault="00C143C5" w:rsidP="00296C34">
      <w:pPr>
        <w:spacing w:before="60" w:after="60" w:line="276" w:lineRule="auto"/>
        <w:ind w:firstLine="567"/>
        <w:jc w:val="both"/>
        <w:rPr>
          <w:rFonts w:ascii="Times New Roman" w:eastAsia="Times New Roman" w:hAnsi="Times New Roman" w:cs="Times New Roman"/>
          <w:sz w:val="28"/>
          <w:szCs w:val="28"/>
          <w:lang w:val="en-US"/>
        </w:rPr>
      </w:pPr>
      <w:r w:rsidRPr="00BA4DD4">
        <w:rPr>
          <w:rFonts w:ascii="Times New Roman" w:eastAsia="Times New Roman" w:hAnsi="Times New Roman" w:cs="Times New Roman"/>
          <w:sz w:val="28"/>
          <w:szCs w:val="28"/>
          <w:lang w:val="en-US"/>
        </w:rPr>
        <w:t xml:space="preserve">- </w:t>
      </w:r>
      <w:r w:rsidR="002331F3" w:rsidRPr="00BA4DD4">
        <w:rPr>
          <w:rFonts w:ascii="Times New Roman" w:eastAsia="Times New Roman" w:hAnsi="Times New Roman" w:cs="Times New Roman"/>
          <w:sz w:val="28"/>
          <w:szCs w:val="28"/>
        </w:rPr>
        <w:t xml:space="preserve">Thúc đẩy thực thi </w:t>
      </w:r>
      <w:r w:rsidR="00042558" w:rsidRPr="00BA4DD4">
        <w:rPr>
          <w:rFonts w:ascii="Times New Roman" w:eastAsia="Times New Roman" w:hAnsi="Times New Roman" w:cs="Times New Roman"/>
          <w:sz w:val="28"/>
          <w:szCs w:val="28"/>
        </w:rPr>
        <w:t>Điều 5.3 của Công ước khung về Kiểm soát thuốc lá (FCTC) của WHO</w:t>
      </w:r>
      <w:r w:rsidR="002331F3" w:rsidRPr="00BA4DD4">
        <w:rPr>
          <w:rFonts w:ascii="Times New Roman" w:eastAsia="Times New Roman" w:hAnsi="Times New Roman" w:cs="Times New Roman"/>
          <w:sz w:val="28"/>
          <w:szCs w:val="28"/>
        </w:rPr>
        <w:t xml:space="preserve"> để </w:t>
      </w:r>
      <w:r w:rsidR="00042558" w:rsidRPr="00BA4DD4">
        <w:rPr>
          <w:rFonts w:ascii="Times New Roman" w:eastAsia="Times New Roman" w:hAnsi="Times New Roman" w:cs="Times New Roman"/>
          <w:sz w:val="28"/>
          <w:szCs w:val="28"/>
        </w:rPr>
        <w:t xml:space="preserve">bảo vệ các chính sách </w:t>
      </w:r>
      <w:r w:rsidR="002331F3" w:rsidRPr="00BA4DD4">
        <w:rPr>
          <w:rFonts w:ascii="Times New Roman" w:eastAsia="Times New Roman" w:hAnsi="Times New Roman" w:cs="Times New Roman"/>
          <w:sz w:val="28"/>
          <w:szCs w:val="28"/>
        </w:rPr>
        <w:t>phòng, chống tác hại của</w:t>
      </w:r>
      <w:r w:rsidR="00042558" w:rsidRPr="00BA4DD4">
        <w:rPr>
          <w:rFonts w:ascii="Times New Roman" w:eastAsia="Times New Roman" w:hAnsi="Times New Roman" w:cs="Times New Roman"/>
          <w:sz w:val="28"/>
          <w:szCs w:val="28"/>
        </w:rPr>
        <w:t xml:space="preserve"> thuốc lá khỏi sự can thiệp của ngành công nghiệp thuốc lá. </w:t>
      </w:r>
    </w:p>
    <w:p w14:paraId="2E48371C" w14:textId="3679A08C" w:rsidR="00DA17F1" w:rsidRPr="00BA4DD4" w:rsidRDefault="00C143C5"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8A4D32" w:rsidRPr="00BA4DD4">
        <w:rPr>
          <w:rFonts w:ascii="Times New Roman" w:eastAsia="Times New Roman" w:hAnsi="Times New Roman" w:cs="Times New Roman"/>
          <w:sz w:val="28"/>
          <w:szCs w:val="28"/>
        </w:rPr>
        <w:t>Theo dõi, giám sát chặt chẽ</w:t>
      </w:r>
      <w:r w:rsidR="00DA17F1" w:rsidRPr="00BA4DD4">
        <w:rPr>
          <w:rFonts w:ascii="Times New Roman" w:eastAsia="Times New Roman" w:hAnsi="Times New Roman" w:cs="Times New Roman"/>
          <w:sz w:val="28"/>
          <w:szCs w:val="28"/>
        </w:rPr>
        <w:t xml:space="preserve"> các </w:t>
      </w:r>
      <w:r w:rsidR="00042558" w:rsidRPr="00BA4DD4">
        <w:rPr>
          <w:rFonts w:ascii="Times New Roman" w:eastAsia="Times New Roman" w:hAnsi="Times New Roman" w:cs="Times New Roman"/>
          <w:sz w:val="28"/>
          <w:szCs w:val="28"/>
        </w:rPr>
        <w:t xml:space="preserve">hoạt động </w:t>
      </w:r>
      <w:r w:rsidR="00DA17F1" w:rsidRPr="00BA4DD4">
        <w:rPr>
          <w:rFonts w:ascii="Times New Roman" w:eastAsia="Times New Roman" w:hAnsi="Times New Roman" w:cs="Times New Roman"/>
          <w:sz w:val="28"/>
          <w:szCs w:val="28"/>
        </w:rPr>
        <w:t xml:space="preserve">quảng cáo </w:t>
      </w:r>
      <w:r w:rsidR="00042558" w:rsidRPr="00BA4DD4">
        <w:rPr>
          <w:rFonts w:ascii="Times New Roman" w:eastAsia="Times New Roman" w:hAnsi="Times New Roman" w:cs="Times New Roman"/>
          <w:sz w:val="28"/>
          <w:szCs w:val="28"/>
        </w:rPr>
        <w:t>của ngành công nghiệp thuốc lá</w:t>
      </w:r>
      <w:r w:rsidR="00074E75">
        <w:rPr>
          <w:rFonts w:ascii="Times New Roman" w:eastAsia="Times New Roman" w:hAnsi="Times New Roman" w:cs="Times New Roman"/>
          <w:sz w:val="28"/>
          <w:szCs w:val="28"/>
          <w:lang w:val="en-US"/>
        </w:rPr>
        <w:t xml:space="preserve">; </w:t>
      </w:r>
      <w:r w:rsidR="00042558" w:rsidRPr="00BA4DD4">
        <w:rPr>
          <w:rFonts w:ascii="Times New Roman" w:eastAsia="Times New Roman" w:hAnsi="Times New Roman" w:cs="Times New Roman"/>
          <w:sz w:val="28"/>
          <w:szCs w:val="28"/>
        </w:rPr>
        <w:t xml:space="preserve">Kiểm soát chặt chẽ </w:t>
      </w:r>
      <w:r w:rsidR="007105A4" w:rsidRPr="00BA4DD4">
        <w:rPr>
          <w:rFonts w:ascii="Times New Roman" w:eastAsia="Times New Roman" w:hAnsi="Times New Roman" w:cs="Times New Roman"/>
          <w:sz w:val="28"/>
          <w:szCs w:val="28"/>
        </w:rPr>
        <w:t xml:space="preserve">và ngăn chặn sự can thiệp của </w:t>
      </w:r>
      <w:r w:rsidR="00042558" w:rsidRPr="00BA4DD4">
        <w:rPr>
          <w:rFonts w:ascii="Times New Roman" w:eastAsia="Times New Roman" w:hAnsi="Times New Roman" w:cs="Times New Roman"/>
          <w:sz w:val="28"/>
          <w:szCs w:val="28"/>
        </w:rPr>
        <w:t xml:space="preserve">ngành công nghiệp thuốc lá trong việc xây dựng các chính sách </w:t>
      </w:r>
      <w:r w:rsidR="00DA17F1" w:rsidRPr="00BA4DD4">
        <w:rPr>
          <w:rFonts w:ascii="Times New Roman" w:eastAsia="Times New Roman" w:hAnsi="Times New Roman" w:cs="Times New Roman"/>
          <w:sz w:val="28"/>
          <w:szCs w:val="28"/>
        </w:rPr>
        <w:t>phòng, chống tác hại của</w:t>
      </w:r>
      <w:r w:rsidR="00042558" w:rsidRPr="00BA4DD4">
        <w:rPr>
          <w:rFonts w:ascii="Times New Roman" w:eastAsia="Times New Roman" w:hAnsi="Times New Roman" w:cs="Times New Roman"/>
          <w:sz w:val="28"/>
          <w:szCs w:val="28"/>
        </w:rPr>
        <w:t xml:space="preserve"> thuốc lá. </w:t>
      </w:r>
    </w:p>
    <w:p w14:paraId="24557DCE" w14:textId="4D66D71C" w:rsidR="00DA17F1" w:rsidRPr="00BA4DD4" w:rsidRDefault="005E1100" w:rsidP="00296C34">
      <w:pPr>
        <w:spacing w:before="60" w:after="6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0B248F" w:rsidRPr="00BA4DD4">
        <w:rPr>
          <w:rFonts w:ascii="Times New Roman" w:eastAsia="Times New Roman" w:hAnsi="Times New Roman" w:cs="Times New Roman"/>
          <w:sz w:val="28"/>
          <w:szCs w:val="28"/>
        </w:rPr>
        <w:t xml:space="preserve">Không </w:t>
      </w:r>
      <w:r w:rsidR="00633502" w:rsidRPr="00BA4DD4">
        <w:rPr>
          <w:rFonts w:ascii="Times New Roman" w:eastAsia="Times New Roman" w:hAnsi="Times New Roman" w:cs="Times New Roman"/>
          <w:sz w:val="28"/>
          <w:szCs w:val="28"/>
        </w:rPr>
        <w:t xml:space="preserve">hợp tác, không </w:t>
      </w:r>
      <w:r w:rsidR="000B248F" w:rsidRPr="00BA4DD4">
        <w:rPr>
          <w:rFonts w:ascii="Times New Roman" w:eastAsia="Times New Roman" w:hAnsi="Times New Roman" w:cs="Times New Roman"/>
          <w:sz w:val="28"/>
          <w:szCs w:val="28"/>
        </w:rPr>
        <w:t>nhận tài trợ của các công ty sản xuất, kinh doanh thuốc lá dưới mọi hình thức</w:t>
      </w:r>
      <w:r w:rsidR="00633502" w:rsidRPr="00BA4DD4">
        <w:rPr>
          <w:rFonts w:ascii="Times New Roman" w:eastAsia="Times New Roman" w:hAnsi="Times New Roman" w:cs="Times New Roman"/>
          <w:sz w:val="28"/>
          <w:szCs w:val="28"/>
        </w:rPr>
        <w:t>.</w:t>
      </w:r>
    </w:p>
    <w:p w14:paraId="5A542E79" w14:textId="5646013D" w:rsidR="00DA17F1" w:rsidRPr="00BA4DD4" w:rsidRDefault="00C143C5" w:rsidP="00296C34">
      <w:pPr>
        <w:spacing w:before="60" w:after="60" w:line="276" w:lineRule="auto"/>
        <w:ind w:firstLine="567"/>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042558" w:rsidRPr="00BA4DD4">
        <w:rPr>
          <w:rFonts w:ascii="Times New Roman" w:eastAsia="Times New Roman" w:hAnsi="Times New Roman" w:cs="Times New Roman"/>
          <w:sz w:val="28"/>
          <w:szCs w:val="28"/>
        </w:rPr>
        <w:t xml:space="preserve">Thực hiện các </w:t>
      </w:r>
      <w:r w:rsidR="00DA17F1" w:rsidRPr="00BA4DD4">
        <w:rPr>
          <w:rFonts w:ascii="Times New Roman" w:eastAsia="Times New Roman" w:hAnsi="Times New Roman" w:cs="Times New Roman"/>
          <w:sz w:val="28"/>
          <w:szCs w:val="28"/>
        </w:rPr>
        <w:t>chính sách</w:t>
      </w:r>
      <w:r w:rsidR="00042558" w:rsidRPr="00BA4DD4">
        <w:rPr>
          <w:rFonts w:ascii="Times New Roman" w:eastAsia="Times New Roman" w:hAnsi="Times New Roman" w:cs="Times New Roman"/>
          <w:sz w:val="28"/>
          <w:szCs w:val="28"/>
        </w:rPr>
        <w:t xml:space="preserve"> phòng, chống tác hại thuốc lá hiệu quả bao gồm: </w:t>
      </w:r>
    </w:p>
    <w:p w14:paraId="74889C16" w14:textId="647F91FC" w:rsidR="00DA17F1" w:rsidRPr="00BA4DD4"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633502" w:rsidRPr="00BA4DD4">
        <w:rPr>
          <w:rFonts w:ascii="Times New Roman" w:eastAsia="Times New Roman" w:hAnsi="Times New Roman" w:cs="Times New Roman"/>
          <w:sz w:val="28"/>
          <w:szCs w:val="28"/>
        </w:rPr>
        <w:t>Tăng</w:t>
      </w:r>
      <w:r w:rsidR="00042558" w:rsidRPr="00BA4DD4">
        <w:rPr>
          <w:rFonts w:ascii="Times New Roman" w:eastAsia="Times New Roman" w:hAnsi="Times New Roman" w:cs="Times New Roman"/>
          <w:sz w:val="28"/>
          <w:szCs w:val="28"/>
        </w:rPr>
        <w:t xml:space="preserve"> thuế thuốc lá với mức đủ lớn để giá thuốc lá theo kịp mức tăng thu nhập </w:t>
      </w:r>
      <w:r w:rsidR="0063190C" w:rsidRPr="00BA4DD4">
        <w:rPr>
          <w:rFonts w:ascii="Times New Roman" w:eastAsia="Times New Roman" w:hAnsi="Times New Roman" w:cs="Times New Roman"/>
          <w:sz w:val="28"/>
          <w:szCs w:val="28"/>
        </w:rPr>
        <w:t xml:space="preserve">bình quân đầu người </w:t>
      </w:r>
      <w:r w:rsidR="00042558" w:rsidRPr="00BA4DD4">
        <w:rPr>
          <w:rFonts w:ascii="Times New Roman" w:eastAsia="Times New Roman" w:hAnsi="Times New Roman" w:cs="Times New Roman"/>
          <w:sz w:val="28"/>
          <w:szCs w:val="28"/>
        </w:rPr>
        <w:t xml:space="preserve">và </w:t>
      </w:r>
      <w:r w:rsidR="0063190C" w:rsidRPr="00BA4DD4">
        <w:rPr>
          <w:rFonts w:ascii="Times New Roman" w:eastAsia="Times New Roman" w:hAnsi="Times New Roman" w:cs="Times New Roman"/>
          <w:sz w:val="28"/>
          <w:szCs w:val="28"/>
        </w:rPr>
        <w:t>h</w:t>
      </w:r>
      <w:r w:rsidR="00042558" w:rsidRPr="00BA4DD4">
        <w:rPr>
          <w:rFonts w:ascii="Times New Roman" w:eastAsia="Times New Roman" w:hAnsi="Times New Roman" w:cs="Times New Roman"/>
          <w:sz w:val="28"/>
          <w:szCs w:val="28"/>
        </w:rPr>
        <w:t>ướng tới mức thuế chiếm 75% giá bán lẻ để góp phần đạt mục tiêu giảm tỷ lệ sử dụng thuốc lá</w:t>
      </w:r>
      <w:r w:rsidR="00B25BD9" w:rsidRPr="00BA4DD4">
        <w:rPr>
          <w:rFonts w:ascii="Times New Roman" w:eastAsia="Times New Roman" w:hAnsi="Times New Roman" w:cs="Times New Roman"/>
          <w:sz w:val="28"/>
          <w:szCs w:val="28"/>
        </w:rPr>
        <w:t>.</w:t>
      </w:r>
      <w:r w:rsidR="00042558" w:rsidRPr="00BA4DD4">
        <w:rPr>
          <w:rFonts w:ascii="Times New Roman" w:eastAsia="Times New Roman" w:hAnsi="Times New Roman" w:cs="Times New Roman"/>
          <w:sz w:val="28"/>
          <w:szCs w:val="28"/>
        </w:rPr>
        <w:t xml:space="preserve"> </w:t>
      </w:r>
    </w:p>
    <w:p w14:paraId="1891351B" w14:textId="61197DA5" w:rsidR="00DA17F1" w:rsidRPr="00BA4DD4"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lastRenderedPageBreak/>
        <w:t xml:space="preserve">+ </w:t>
      </w:r>
      <w:r w:rsidR="000B248F" w:rsidRPr="00BA4DD4">
        <w:rPr>
          <w:rFonts w:ascii="Times New Roman" w:eastAsia="Times New Roman" w:hAnsi="Times New Roman" w:cs="Times New Roman"/>
          <w:sz w:val="28"/>
          <w:szCs w:val="28"/>
        </w:rPr>
        <w:t>T</w:t>
      </w:r>
      <w:r w:rsidR="00042558" w:rsidRPr="00BA4DD4">
        <w:rPr>
          <w:rFonts w:ascii="Times New Roman" w:eastAsia="Times New Roman" w:hAnsi="Times New Roman" w:cs="Times New Roman"/>
          <w:sz w:val="28"/>
          <w:szCs w:val="28"/>
        </w:rPr>
        <w:t>hực hiện môi trường không thuốc lá</w:t>
      </w:r>
      <w:r w:rsidR="00B25BD9" w:rsidRPr="00BA4DD4">
        <w:rPr>
          <w:rFonts w:ascii="Times New Roman" w:eastAsia="Times New Roman" w:hAnsi="Times New Roman" w:cs="Times New Roman"/>
          <w:sz w:val="28"/>
          <w:szCs w:val="28"/>
        </w:rPr>
        <w:t>.</w:t>
      </w:r>
    </w:p>
    <w:p w14:paraId="766599C8" w14:textId="318A9846" w:rsidR="00DA17F1" w:rsidRPr="00BA4DD4"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633502" w:rsidRPr="00BA4DD4">
        <w:rPr>
          <w:rFonts w:ascii="Times New Roman" w:eastAsia="Times New Roman" w:hAnsi="Times New Roman" w:cs="Times New Roman"/>
          <w:sz w:val="28"/>
          <w:szCs w:val="28"/>
        </w:rPr>
        <w:t>T</w:t>
      </w:r>
      <w:r w:rsidR="00042558" w:rsidRPr="00BA4DD4">
        <w:rPr>
          <w:rFonts w:ascii="Times New Roman" w:eastAsia="Times New Roman" w:hAnsi="Times New Roman" w:cs="Times New Roman"/>
          <w:sz w:val="28"/>
          <w:szCs w:val="28"/>
        </w:rPr>
        <w:t>hực thi cấm toàn diện quảng cáo thuốc lá và nicotine trên các nền tảng số, mạng xã hội và trên các phương tiện giải trí</w:t>
      </w:r>
      <w:r w:rsidR="00074E75">
        <w:rPr>
          <w:rFonts w:ascii="Times New Roman" w:eastAsia="Times New Roman" w:hAnsi="Times New Roman" w:cs="Times New Roman"/>
          <w:sz w:val="28"/>
          <w:szCs w:val="28"/>
          <w:lang w:val="en-US"/>
        </w:rPr>
        <w:t>;</w:t>
      </w:r>
      <w:r w:rsidR="00042558" w:rsidRPr="00BA4DD4">
        <w:rPr>
          <w:rFonts w:ascii="Times New Roman" w:eastAsia="Times New Roman" w:hAnsi="Times New Roman" w:cs="Times New Roman"/>
          <w:sz w:val="28"/>
          <w:szCs w:val="28"/>
        </w:rPr>
        <w:t xml:space="preserve"> giám sát chặt chẽ </w:t>
      </w:r>
      <w:r w:rsidR="009B41CF">
        <w:rPr>
          <w:rFonts w:ascii="Times New Roman" w:eastAsia="Times New Roman" w:hAnsi="Times New Roman" w:cs="Times New Roman"/>
          <w:sz w:val="28"/>
          <w:szCs w:val="28"/>
          <w:lang w:val="en-US"/>
        </w:rPr>
        <w:t xml:space="preserve">hoạt động </w:t>
      </w:r>
      <w:r w:rsidR="00042558" w:rsidRPr="00BA4DD4">
        <w:rPr>
          <w:rFonts w:ascii="Times New Roman" w:eastAsia="Times New Roman" w:hAnsi="Times New Roman" w:cs="Times New Roman"/>
          <w:sz w:val="28"/>
          <w:szCs w:val="28"/>
        </w:rPr>
        <w:t>quảng cáo tại các điểm bán lẻ, trên các nền tảng xã hội hoặc trực tiếp trong trường học</w:t>
      </w:r>
      <w:r w:rsidR="00B25BD9" w:rsidRPr="00BA4DD4">
        <w:rPr>
          <w:rFonts w:ascii="Times New Roman" w:eastAsia="Times New Roman" w:hAnsi="Times New Roman" w:cs="Times New Roman"/>
          <w:sz w:val="28"/>
          <w:szCs w:val="28"/>
        </w:rPr>
        <w:t>.</w:t>
      </w:r>
    </w:p>
    <w:p w14:paraId="795CA25A" w14:textId="51149ABF" w:rsidR="00DA17F1" w:rsidRPr="00BA4DD4"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042558" w:rsidRPr="00BA4DD4">
        <w:rPr>
          <w:rFonts w:ascii="Times New Roman" w:eastAsia="Times New Roman" w:hAnsi="Times New Roman" w:cs="Times New Roman"/>
          <w:sz w:val="28"/>
          <w:szCs w:val="28"/>
        </w:rPr>
        <w:t>Tăng diện tích in cảnh báo sức khoẻ</w:t>
      </w:r>
      <w:r w:rsidR="00B25BD9" w:rsidRPr="00BA4DD4">
        <w:rPr>
          <w:rFonts w:ascii="Times New Roman" w:eastAsia="Times New Roman" w:hAnsi="Times New Roman" w:cs="Times New Roman"/>
          <w:sz w:val="28"/>
          <w:szCs w:val="28"/>
        </w:rPr>
        <w:t xml:space="preserve"> trên bao bì các sản phẩm thuốc lá.</w:t>
      </w:r>
    </w:p>
    <w:p w14:paraId="05794402" w14:textId="0F29597B" w:rsidR="00707F4A" w:rsidRPr="00BA4DD4"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042558" w:rsidRPr="00BA4DD4">
        <w:rPr>
          <w:rFonts w:ascii="Times New Roman" w:eastAsia="Times New Roman" w:hAnsi="Times New Roman" w:cs="Times New Roman"/>
          <w:sz w:val="28"/>
          <w:szCs w:val="28"/>
        </w:rPr>
        <w:t>Lồng ghép và tăng cường các chương trình cai nghiện thuốc lá vào các chương trình y tế quốc gia và các chương trình khác.</w:t>
      </w:r>
    </w:p>
    <w:p w14:paraId="3208234E" w14:textId="7D3F3376" w:rsidR="004E752D" w:rsidRDefault="00C143C5" w:rsidP="005E1100">
      <w:pPr>
        <w:spacing w:before="60" w:after="60" w:line="276" w:lineRule="auto"/>
        <w:ind w:firstLine="851"/>
        <w:jc w:val="both"/>
        <w:rPr>
          <w:rFonts w:ascii="Times New Roman" w:eastAsia="Times New Roman" w:hAnsi="Times New Roman" w:cs="Times New Roman"/>
          <w:sz w:val="28"/>
          <w:szCs w:val="28"/>
        </w:rPr>
      </w:pPr>
      <w:r w:rsidRPr="00BA4DD4">
        <w:rPr>
          <w:rFonts w:ascii="Times New Roman" w:eastAsia="Times New Roman" w:hAnsi="Times New Roman" w:cs="Times New Roman"/>
          <w:sz w:val="28"/>
          <w:szCs w:val="28"/>
          <w:lang w:val="en-US"/>
        </w:rPr>
        <w:t xml:space="preserve">+ </w:t>
      </w:r>
      <w:r w:rsidR="007105A4" w:rsidRPr="00BA4DD4">
        <w:rPr>
          <w:rFonts w:ascii="Times New Roman" w:eastAsia="Times New Roman" w:hAnsi="Times New Roman" w:cs="Times New Roman"/>
          <w:sz w:val="28"/>
          <w:szCs w:val="28"/>
        </w:rPr>
        <w:t xml:space="preserve">Thực thi </w:t>
      </w:r>
      <w:r w:rsidR="009B41CF">
        <w:rPr>
          <w:rFonts w:ascii="Times New Roman" w:eastAsia="Times New Roman" w:hAnsi="Times New Roman" w:cs="Times New Roman"/>
          <w:sz w:val="28"/>
          <w:szCs w:val="28"/>
          <w:lang w:val="en-US"/>
        </w:rPr>
        <w:t>nghiêm</w:t>
      </w:r>
      <w:r w:rsidR="007105A4" w:rsidRPr="00BA4DD4">
        <w:rPr>
          <w:rFonts w:ascii="Times New Roman" w:eastAsia="Times New Roman" w:hAnsi="Times New Roman" w:cs="Times New Roman"/>
          <w:sz w:val="28"/>
          <w:szCs w:val="28"/>
        </w:rPr>
        <w:t xml:space="preserve"> qui định cấm </w:t>
      </w:r>
      <w:r w:rsidR="004E752D" w:rsidRPr="009A0A4C">
        <w:rPr>
          <w:rFonts w:ascii="Times New Roman" w:eastAsia="Times New Roman" w:hAnsi="Times New Roman" w:cs="Times New Roman"/>
          <w:sz w:val="28"/>
          <w:szCs w:val="28"/>
        </w:rPr>
        <w:t>sản xuất, kinh doanh, nhập khẩu, chứa chấp, vận chuyển, sử dụng thuốc lá điện tử, thuốc lá nung nóng</w:t>
      </w:r>
    </w:p>
    <w:p w14:paraId="70C6C071" w14:textId="77777777" w:rsidR="00D56E26" w:rsidRDefault="00D56E26" w:rsidP="00D56E26">
      <w:pPr>
        <w:spacing w:before="60" w:after="60"/>
        <w:ind w:firstLine="567"/>
        <w:jc w:val="center"/>
        <w:rPr>
          <w:rFonts w:ascii="Times New Roman" w:eastAsia="Times New Roman" w:hAnsi="Times New Roman" w:cs="Times New Roman"/>
          <w:sz w:val="28"/>
          <w:szCs w:val="28"/>
        </w:rPr>
      </w:pPr>
    </w:p>
    <w:p w14:paraId="3C02FC23" w14:textId="5765A062" w:rsidR="00042558" w:rsidRPr="00D56E26" w:rsidRDefault="000E6081" w:rsidP="00D56E26">
      <w:pPr>
        <w:spacing w:before="60" w:after="60"/>
        <w:ind w:firstLine="567"/>
        <w:jc w:val="center"/>
        <w:rPr>
          <w:rFonts w:ascii="Times New Roman" w:eastAsia="Times New Roman" w:hAnsi="Times New Roman" w:cs="Times New Roman"/>
          <w:b/>
          <w:sz w:val="28"/>
          <w:szCs w:val="28"/>
        </w:rPr>
      </w:pPr>
      <w:r w:rsidRPr="00D56E26">
        <w:rPr>
          <w:rFonts w:ascii="Times New Roman" w:eastAsia="Times New Roman" w:hAnsi="Times New Roman" w:cs="Times New Roman"/>
          <w:b/>
          <w:sz w:val="28"/>
          <w:szCs w:val="28"/>
        </w:rPr>
        <w:t>THÔNG ĐIỆP</w:t>
      </w:r>
      <w:r w:rsidR="00042558" w:rsidRPr="00D56E26">
        <w:rPr>
          <w:rFonts w:ascii="Times New Roman" w:eastAsia="Times New Roman" w:hAnsi="Times New Roman" w:cs="Times New Roman"/>
          <w:b/>
          <w:sz w:val="28"/>
          <w:szCs w:val="28"/>
        </w:rPr>
        <w:t xml:space="preserve"> TUYÊN TRUYỀN</w:t>
      </w:r>
    </w:p>
    <w:p w14:paraId="598F9AF6" w14:textId="77777777" w:rsidR="00042558" w:rsidRPr="00D56E26" w:rsidRDefault="00042558" w:rsidP="00D56E26">
      <w:pPr>
        <w:spacing w:before="60" w:after="60"/>
        <w:ind w:firstLine="567"/>
        <w:jc w:val="center"/>
        <w:rPr>
          <w:rFonts w:ascii="Times New Roman" w:eastAsia="Times New Roman" w:hAnsi="Times New Roman" w:cs="Times New Roman"/>
          <w:b/>
          <w:sz w:val="28"/>
          <w:szCs w:val="28"/>
        </w:rPr>
      </w:pPr>
      <w:r w:rsidRPr="00D56E26">
        <w:rPr>
          <w:rFonts w:ascii="Times New Roman" w:eastAsia="Times New Roman" w:hAnsi="Times New Roman" w:cs="Times New Roman"/>
          <w:b/>
          <w:sz w:val="28"/>
          <w:szCs w:val="28"/>
        </w:rPr>
        <w:t>NGÀY THẾ GIỚI KHÔNG THUỐC LÁ 31/5/2025</w:t>
      </w:r>
    </w:p>
    <w:p w14:paraId="7538BDCF" w14:textId="77777777" w:rsidR="00042558" w:rsidRPr="00D56E26" w:rsidRDefault="00042558" w:rsidP="00D56E26">
      <w:pPr>
        <w:spacing w:before="60" w:after="60"/>
        <w:ind w:firstLine="567"/>
        <w:jc w:val="center"/>
        <w:rPr>
          <w:rFonts w:ascii="Times New Roman" w:eastAsia="Times New Roman" w:hAnsi="Times New Roman" w:cs="Times New Roman"/>
          <w:b/>
          <w:sz w:val="28"/>
          <w:szCs w:val="28"/>
        </w:rPr>
      </w:pPr>
      <w:r w:rsidRPr="00D56E26">
        <w:rPr>
          <w:rFonts w:ascii="Times New Roman" w:eastAsia="Times New Roman" w:hAnsi="Times New Roman" w:cs="Times New Roman"/>
          <w:b/>
          <w:sz w:val="28"/>
          <w:szCs w:val="28"/>
        </w:rPr>
        <w:t>TUẦN LỄ QUỐC GIA KHÔNG THUỐC LÁ 25-31/5/2025</w:t>
      </w:r>
    </w:p>
    <w:p w14:paraId="1CD6A45D" w14:textId="7D65491E" w:rsidR="00042558" w:rsidRDefault="00042558" w:rsidP="00296C34">
      <w:pPr>
        <w:spacing w:before="60" w:after="60" w:line="276" w:lineRule="auto"/>
        <w:ind w:firstLine="567"/>
        <w:jc w:val="both"/>
        <w:rPr>
          <w:rFonts w:ascii="Times New Roman" w:eastAsia="Times New Roman" w:hAnsi="Times New Roman" w:cs="Times New Roman"/>
          <w:sz w:val="28"/>
          <w:szCs w:val="28"/>
        </w:rPr>
      </w:pPr>
    </w:p>
    <w:p w14:paraId="31B3114A" w14:textId="23C3E4FB" w:rsidR="001565FB" w:rsidRPr="001565FB" w:rsidRDefault="001565FB" w:rsidP="00296C34">
      <w:pPr>
        <w:spacing w:before="60" w:after="60" w:line="276" w:lineRule="auto"/>
        <w:ind w:firstLine="567"/>
        <w:jc w:val="both"/>
        <w:rPr>
          <w:rFonts w:ascii="Times New Roman" w:eastAsia="Times New Roman" w:hAnsi="Times New Roman" w:cs="Times New Roman"/>
          <w:b/>
          <w:sz w:val="28"/>
          <w:szCs w:val="28"/>
          <w:lang w:val="en-US"/>
        </w:rPr>
      </w:pPr>
      <w:r w:rsidRPr="001565FB">
        <w:rPr>
          <w:rFonts w:ascii="Times New Roman" w:eastAsia="Times New Roman" w:hAnsi="Times New Roman" w:cs="Times New Roman"/>
          <w:b/>
          <w:sz w:val="28"/>
          <w:szCs w:val="28"/>
          <w:lang w:val="en-US"/>
        </w:rPr>
        <w:t>Thông điệp về tác hại của thuốc lá</w:t>
      </w:r>
    </w:p>
    <w:p w14:paraId="716C487E" w14:textId="71861D99" w:rsidR="00301C20" w:rsidRPr="00BA4DD4" w:rsidRDefault="00301C20" w:rsidP="00EF6496">
      <w:pPr>
        <w:pStyle w:val="ListParagraph"/>
        <w:numPr>
          <w:ilvl w:val="0"/>
          <w:numId w:val="2"/>
        </w:numPr>
        <w:tabs>
          <w:tab w:val="left" w:pos="851"/>
        </w:tabs>
        <w:spacing w:before="60" w:after="60"/>
        <w:ind w:left="0" w:firstLine="567"/>
        <w:jc w:val="both"/>
        <w:rPr>
          <w:rFonts w:ascii="Times New Roman" w:eastAsiaTheme="minorHAnsi" w:hAnsi="Times New Roman"/>
          <w:kern w:val="2"/>
          <w:sz w:val="28"/>
          <w:szCs w:val="28"/>
          <w:lang w:val="vi-VN"/>
          <w14:ligatures w14:val="standardContextual"/>
        </w:rPr>
      </w:pPr>
      <w:r w:rsidRPr="00BA4DD4">
        <w:rPr>
          <w:rFonts w:ascii="Times New Roman" w:eastAsiaTheme="minorHAnsi" w:hAnsi="Times New Roman"/>
          <w:kern w:val="2"/>
          <w:sz w:val="28"/>
          <w:szCs w:val="28"/>
          <w:lang w:val="vi-VN"/>
          <w14:ligatures w14:val="standardContextual"/>
        </w:rPr>
        <w:t>Sử dụng thuốc lá gây ra hơn 100.000 ca tử vong mỗi năm tại Việt Nam</w:t>
      </w:r>
    </w:p>
    <w:p w14:paraId="6225F944" w14:textId="60713188" w:rsidR="00301C20" w:rsidRPr="00BA4DD4" w:rsidRDefault="00301C20" w:rsidP="00EF6496">
      <w:pPr>
        <w:pStyle w:val="ListParagraph"/>
        <w:numPr>
          <w:ilvl w:val="0"/>
          <w:numId w:val="2"/>
        </w:numPr>
        <w:tabs>
          <w:tab w:val="left" w:pos="851"/>
        </w:tabs>
        <w:spacing w:before="60" w:after="60"/>
        <w:ind w:left="0" w:firstLine="567"/>
        <w:jc w:val="both"/>
        <w:rPr>
          <w:rFonts w:ascii="Times New Roman" w:eastAsiaTheme="minorHAnsi" w:hAnsi="Times New Roman"/>
          <w:spacing w:val="-2"/>
          <w:kern w:val="2"/>
          <w:sz w:val="28"/>
          <w:szCs w:val="28"/>
          <w:lang w:val="vi-VN"/>
          <w14:ligatures w14:val="standardContextual"/>
        </w:rPr>
      </w:pPr>
      <w:r w:rsidRPr="00BA4DD4">
        <w:rPr>
          <w:rFonts w:ascii="Times New Roman" w:eastAsiaTheme="minorHAnsi" w:hAnsi="Times New Roman"/>
          <w:spacing w:val="-2"/>
          <w:kern w:val="2"/>
          <w:sz w:val="28"/>
          <w:szCs w:val="28"/>
          <w:lang w:val="vi-VN"/>
          <w14:ligatures w14:val="standardContextual"/>
        </w:rPr>
        <w:t xml:space="preserve">Sử dụng thuốc lá gây </w:t>
      </w:r>
      <w:r w:rsidR="0078490B">
        <w:rPr>
          <w:rFonts w:ascii="Times New Roman" w:eastAsiaTheme="minorHAnsi" w:hAnsi="Times New Roman"/>
          <w:spacing w:val="-2"/>
          <w:kern w:val="2"/>
          <w:sz w:val="28"/>
          <w:szCs w:val="28"/>
          <w:lang w:val="en-US"/>
          <w14:ligatures w14:val="standardContextual"/>
        </w:rPr>
        <w:t>tổn thất</w:t>
      </w:r>
      <w:r w:rsidRPr="00BA4DD4">
        <w:rPr>
          <w:rFonts w:ascii="Times New Roman" w:eastAsiaTheme="minorHAnsi" w:hAnsi="Times New Roman"/>
          <w:spacing w:val="-2"/>
          <w:kern w:val="2"/>
          <w:sz w:val="28"/>
          <w:szCs w:val="28"/>
          <w:lang w:val="vi-VN"/>
          <w14:ligatures w14:val="standardContextual"/>
        </w:rPr>
        <w:t xml:space="preserve"> 108 nghìn tỷ đồng mỗi năm, </w:t>
      </w:r>
      <w:r w:rsidR="0078490B">
        <w:rPr>
          <w:rFonts w:ascii="Times New Roman" w:eastAsiaTheme="minorHAnsi" w:hAnsi="Times New Roman"/>
          <w:spacing w:val="-2"/>
          <w:kern w:val="2"/>
          <w:sz w:val="28"/>
          <w:szCs w:val="28"/>
          <w:lang w:val="en-US"/>
          <w14:ligatures w14:val="standardContextual"/>
        </w:rPr>
        <w:t xml:space="preserve">cao </w:t>
      </w:r>
      <w:r w:rsidRPr="00BA4DD4">
        <w:rPr>
          <w:rFonts w:ascii="Times New Roman" w:eastAsiaTheme="minorHAnsi" w:hAnsi="Times New Roman"/>
          <w:spacing w:val="-2"/>
          <w:kern w:val="2"/>
          <w:sz w:val="28"/>
          <w:szCs w:val="28"/>
          <w:lang w:val="vi-VN"/>
          <w14:ligatures w14:val="standardContextual"/>
        </w:rPr>
        <w:t>gấp 5 lần số thu từ thuế thuốc lá.</w:t>
      </w:r>
    </w:p>
    <w:p w14:paraId="65D88A54" w14:textId="77777777" w:rsidR="00301C20" w:rsidRPr="00BA4DD4" w:rsidRDefault="00301C20" w:rsidP="00EF6496">
      <w:pPr>
        <w:pStyle w:val="ListParagraph"/>
        <w:numPr>
          <w:ilvl w:val="0"/>
          <w:numId w:val="2"/>
        </w:numPr>
        <w:tabs>
          <w:tab w:val="left" w:pos="851"/>
        </w:tabs>
        <w:spacing w:before="60" w:after="60"/>
        <w:ind w:left="0" w:firstLine="567"/>
        <w:jc w:val="both"/>
        <w:rPr>
          <w:rFonts w:ascii="Times New Roman" w:eastAsia="Times New Roman" w:hAnsi="Times New Roman"/>
          <w:sz w:val="28"/>
          <w:szCs w:val="28"/>
          <w:lang w:val="vi-VN"/>
        </w:rPr>
      </w:pPr>
      <w:r w:rsidRPr="00BA4DD4">
        <w:rPr>
          <w:rFonts w:ascii="Times New Roman" w:hAnsi="Times New Roman"/>
          <w:sz w:val="28"/>
          <w:szCs w:val="28"/>
          <w:lang w:val="vi-VN"/>
        </w:rPr>
        <w:t xml:space="preserve">Sử dụng thuốc lá, thuốc lá điện tử, thuốc lá nung nóng </w:t>
      </w:r>
      <w:bookmarkStart w:id="0" w:name="_Hlk194325648"/>
      <w:r w:rsidR="000E6081" w:rsidRPr="00BA4DD4">
        <w:rPr>
          <w:rFonts w:ascii="Times New Roman" w:eastAsia="Times New Roman" w:hAnsi="Times New Roman"/>
          <w:sz w:val="28"/>
          <w:szCs w:val="28"/>
          <w:lang w:val="vi-VN"/>
        </w:rPr>
        <w:t>gây</w:t>
      </w:r>
      <w:r w:rsidRPr="00BA4DD4">
        <w:rPr>
          <w:rFonts w:ascii="Times New Roman" w:eastAsia="Times New Roman" w:hAnsi="Times New Roman"/>
          <w:sz w:val="28"/>
          <w:szCs w:val="28"/>
          <w:lang w:val="vi-VN"/>
        </w:rPr>
        <w:t xml:space="preserve"> tốn tiền và </w:t>
      </w:r>
      <w:r w:rsidR="000E6081" w:rsidRPr="00BA4DD4">
        <w:rPr>
          <w:rFonts w:ascii="Times New Roman" w:eastAsia="Times New Roman" w:hAnsi="Times New Roman"/>
          <w:sz w:val="28"/>
          <w:szCs w:val="28"/>
          <w:lang w:val="vi-VN"/>
        </w:rPr>
        <w:t xml:space="preserve">phải </w:t>
      </w:r>
      <w:r w:rsidRPr="00BA4DD4">
        <w:rPr>
          <w:rFonts w:ascii="Times New Roman" w:eastAsia="Times New Roman" w:hAnsi="Times New Roman"/>
          <w:sz w:val="28"/>
          <w:szCs w:val="28"/>
          <w:lang w:val="vi-VN"/>
        </w:rPr>
        <w:t>trả giá bằng sức khoẻ</w:t>
      </w:r>
      <w:r w:rsidRPr="00BA4DD4">
        <w:rPr>
          <w:rFonts w:ascii="Times New Roman" w:hAnsi="Times New Roman"/>
          <w:sz w:val="28"/>
          <w:szCs w:val="28"/>
          <w:lang w:val="vi-VN"/>
        </w:rPr>
        <w:t>.</w:t>
      </w:r>
    </w:p>
    <w:bookmarkEnd w:id="0"/>
    <w:p w14:paraId="3F3FB68C" w14:textId="0962BC10" w:rsidR="00301C20" w:rsidRPr="001565FB" w:rsidRDefault="00301C20" w:rsidP="00EF6496">
      <w:pPr>
        <w:numPr>
          <w:ilvl w:val="0"/>
          <w:numId w:val="2"/>
        </w:numPr>
        <w:tabs>
          <w:tab w:val="left" w:pos="851"/>
        </w:tabs>
        <w:spacing w:before="60" w:after="60" w:line="276" w:lineRule="auto"/>
        <w:ind w:left="0" w:firstLine="567"/>
        <w:jc w:val="both"/>
        <w:rPr>
          <w:rFonts w:ascii="Times New Roman" w:hAnsi="Times New Roman" w:cs="Times New Roman"/>
          <w:spacing w:val="2"/>
          <w:sz w:val="28"/>
          <w:szCs w:val="28"/>
        </w:rPr>
      </w:pPr>
      <w:r w:rsidRPr="00BA4DD4">
        <w:rPr>
          <w:rFonts w:ascii="Times New Roman" w:eastAsia="Times New Roman" w:hAnsi="Times New Roman" w:cs="Times New Roman"/>
          <w:sz w:val="28"/>
          <w:szCs w:val="28"/>
        </w:rPr>
        <w:t>Sử dụng thuốc lá, thuốc lá điện tử, thuốc lá nung nóng gây tổn thương phổi, tim và não, đặc biệt là ở người trẻ.</w:t>
      </w:r>
    </w:p>
    <w:p w14:paraId="36837D27" w14:textId="77777777" w:rsidR="001565FB" w:rsidRPr="00D45923" w:rsidRDefault="001565FB" w:rsidP="001565FB">
      <w:pPr>
        <w:numPr>
          <w:ilvl w:val="0"/>
          <w:numId w:val="2"/>
        </w:numPr>
        <w:tabs>
          <w:tab w:val="left" w:pos="993"/>
        </w:tabs>
        <w:spacing w:before="60" w:after="60" w:line="276" w:lineRule="auto"/>
        <w:ind w:left="0" w:firstLine="567"/>
        <w:jc w:val="both"/>
        <w:rPr>
          <w:rFonts w:ascii="Times New Roman" w:hAnsi="Times New Roman" w:cs="Times New Roman"/>
          <w:sz w:val="28"/>
          <w:szCs w:val="28"/>
          <w:lang w:val="en-US"/>
        </w:rPr>
      </w:pPr>
      <w:r w:rsidRPr="00D45923">
        <w:rPr>
          <w:rFonts w:ascii="Times New Roman" w:hAnsi="Times New Roman" w:cs="Times New Roman"/>
          <w:sz w:val="28"/>
          <w:szCs w:val="28"/>
          <w:lang w:val="en-US"/>
        </w:rPr>
        <w:t>Hãy bỏ thuốc lá để làm tấm gương tốt cho các con của bạn.</w:t>
      </w:r>
    </w:p>
    <w:p w14:paraId="6D6500DB" w14:textId="5249BC21" w:rsidR="001565FB" w:rsidRDefault="001565FB" w:rsidP="001565FB">
      <w:pPr>
        <w:pStyle w:val="ListParagraph"/>
        <w:numPr>
          <w:ilvl w:val="0"/>
          <w:numId w:val="2"/>
        </w:numPr>
        <w:tabs>
          <w:tab w:val="left" w:pos="993"/>
        </w:tabs>
        <w:spacing w:before="60" w:after="60"/>
        <w:ind w:left="0" w:firstLine="567"/>
        <w:jc w:val="both"/>
        <w:rPr>
          <w:rFonts w:ascii="Times New Roman" w:hAnsi="Times New Roman"/>
          <w:sz w:val="28"/>
          <w:szCs w:val="28"/>
          <w:lang w:val="en-US"/>
        </w:rPr>
      </w:pPr>
      <w:r w:rsidRPr="00D45923">
        <w:rPr>
          <w:rFonts w:ascii="Times New Roman" w:hAnsi="Times New Roman"/>
          <w:sz w:val="28"/>
          <w:szCs w:val="28"/>
          <w:lang w:val="en-US"/>
        </w:rPr>
        <w:t>Bỏ thuốc lá ngay hôm nay vì sức khoẻ của bạn và những người thân yêu.</w:t>
      </w:r>
    </w:p>
    <w:p w14:paraId="66251E49" w14:textId="77777777" w:rsidR="001565FB" w:rsidRPr="00BA4DD4" w:rsidRDefault="001565FB" w:rsidP="001565FB">
      <w:pPr>
        <w:numPr>
          <w:ilvl w:val="0"/>
          <w:numId w:val="2"/>
        </w:numPr>
        <w:tabs>
          <w:tab w:val="left" w:pos="993"/>
        </w:tabs>
        <w:spacing w:before="60" w:after="60" w:line="276" w:lineRule="auto"/>
        <w:ind w:left="0" w:firstLine="567"/>
        <w:jc w:val="both"/>
        <w:rPr>
          <w:rFonts w:ascii="Times New Roman" w:hAnsi="Times New Roman"/>
          <w:spacing w:val="2"/>
          <w:sz w:val="28"/>
          <w:szCs w:val="28"/>
        </w:rPr>
      </w:pPr>
      <w:r w:rsidRPr="00BA4DD4">
        <w:rPr>
          <w:rFonts w:ascii="Times New Roman" w:hAnsi="Times New Roman" w:cs="Times New Roman"/>
          <w:sz w:val="28"/>
          <w:szCs w:val="28"/>
        </w:rPr>
        <w:t>Hút shisha cũng có hại như sử dụng các sản phẩm thuốc lá khác</w:t>
      </w:r>
      <w:r w:rsidRPr="00BA4DD4">
        <w:rPr>
          <w:rFonts w:ascii="Times New Roman" w:hAnsi="Times New Roman"/>
          <w:sz w:val="28"/>
          <w:szCs w:val="28"/>
        </w:rPr>
        <w:t>.</w:t>
      </w:r>
    </w:p>
    <w:p w14:paraId="1B8278DE" w14:textId="77777777" w:rsidR="001565FB" w:rsidRDefault="001565FB" w:rsidP="001565FB">
      <w:pPr>
        <w:spacing w:before="60" w:after="60"/>
        <w:jc w:val="both"/>
        <w:rPr>
          <w:rFonts w:ascii="Times New Roman" w:eastAsia="Times New Roman" w:hAnsi="Times New Roman"/>
          <w:b/>
          <w:sz w:val="28"/>
          <w:szCs w:val="28"/>
          <w:lang w:val="en-US"/>
        </w:rPr>
      </w:pPr>
      <w:bookmarkStart w:id="1" w:name="_GoBack"/>
      <w:bookmarkEnd w:id="1"/>
    </w:p>
    <w:p w14:paraId="476616ED" w14:textId="5C8EB7CA" w:rsidR="001565FB" w:rsidRPr="001565FB" w:rsidRDefault="001565FB" w:rsidP="001565FB">
      <w:pPr>
        <w:spacing w:before="60" w:after="60"/>
        <w:jc w:val="both"/>
        <w:rPr>
          <w:rFonts w:ascii="Times New Roman" w:eastAsia="Times New Roman" w:hAnsi="Times New Roman"/>
          <w:b/>
          <w:sz w:val="28"/>
          <w:szCs w:val="28"/>
          <w:lang w:val="en-US"/>
        </w:rPr>
      </w:pPr>
      <w:r w:rsidRPr="001565FB">
        <w:rPr>
          <w:rFonts w:ascii="Times New Roman" w:eastAsia="Times New Roman" w:hAnsi="Times New Roman"/>
          <w:b/>
          <w:sz w:val="28"/>
          <w:szCs w:val="28"/>
          <w:lang w:val="en-US"/>
        </w:rPr>
        <w:t>Thông điệp về tác hại của thuốc lá</w:t>
      </w:r>
      <w:r>
        <w:rPr>
          <w:rFonts w:ascii="Times New Roman" w:eastAsia="Times New Roman" w:hAnsi="Times New Roman"/>
          <w:b/>
          <w:sz w:val="28"/>
          <w:szCs w:val="28"/>
          <w:lang w:val="en-US"/>
        </w:rPr>
        <w:t xml:space="preserve"> điện tử, thuốc lá nung nóng </w:t>
      </w:r>
    </w:p>
    <w:p w14:paraId="0A4AE045" w14:textId="03A40B3C" w:rsidR="00301C20" w:rsidRPr="00BA4DD4" w:rsidRDefault="00301C20" w:rsidP="00EF6496">
      <w:pPr>
        <w:numPr>
          <w:ilvl w:val="0"/>
          <w:numId w:val="2"/>
        </w:numPr>
        <w:tabs>
          <w:tab w:val="left" w:pos="851"/>
        </w:tabs>
        <w:spacing w:before="60" w:after="60" w:line="276" w:lineRule="auto"/>
        <w:ind w:left="0" w:firstLine="567"/>
        <w:jc w:val="both"/>
        <w:rPr>
          <w:rFonts w:ascii="Times New Roman" w:hAnsi="Times New Roman" w:cs="Times New Roman"/>
          <w:spacing w:val="2"/>
          <w:sz w:val="28"/>
          <w:szCs w:val="28"/>
        </w:rPr>
      </w:pPr>
      <w:r w:rsidRPr="00BA4DD4">
        <w:rPr>
          <w:rFonts w:ascii="Times New Roman" w:hAnsi="Times New Roman" w:cs="Times New Roman"/>
          <w:spacing w:val="2"/>
          <w:sz w:val="28"/>
          <w:szCs w:val="28"/>
        </w:rPr>
        <w:t xml:space="preserve">Thuốc lá điện tử, thuốc lá nung nóng không </w:t>
      </w:r>
      <w:r w:rsidR="000200C5">
        <w:rPr>
          <w:rFonts w:ascii="Times New Roman" w:hAnsi="Times New Roman" w:cs="Times New Roman"/>
          <w:spacing w:val="2"/>
          <w:sz w:val="28"/>
          <w:szCs w:val="28"/>
          <w:lang w:val="en-US"/>
        </w:rPr>
        <w:t>phải sản phẩm giúp</w:t>
      </w:r>
      <w:r w:rsidRPr="00BA4DD4">
        <w:rPr>
          <w:rFonts w:ascii="Times New Roman" w:hAnsi="Times New Roman" w:cs="Times New Roman"/>
          <w:spacing w:val="2"/>
          <w:sz w:val="28"/>
          <w:szCs w:val="28"/>
        </w:rPr>
        <w:t xml:space="preserve"> cai thuốc lá điếu thông thường.</w:t>
      </w:r>
    </w:p>
    <w:p w14:paraId="0669930D" w14:textId="10351EAD" w:rsidR="001565FB" w:rsidRPr="001565FB" w:rsidRDefault="001565FB" w:rsidP="001565FB">
      <w:pPr>
        <w:numPr>
          <w:ilvl w:val="0"/>
          <w:numId w:val="2"/>
        </w:numPr>
        <w:tabs>
          <w:tab w:val="left" w:pos="851"/>
        </w:tabs>
        <w:spacing w:before="60" w:after="60" w:line="276" w:lineRule="auto"/>
        <w:ind w:left="0" w:firstLine="567"/>
        <w:jc w:val="both"/>
        <w:rPr>
          <w:rFonts w:ascii="Times New Roman" w:hAnsi="Times New Roman" w:cs="Times New Roman"/>
          <w:spacing w:val="2"/>
          <w:sz w:val="28"/>
          <w:szCs w:val="28"/>
        </w:rPr>
      </w:pPr>
      <w:r>
        <w:rPr>
          <w:rFonts w:ascii="Times New Roman" w:eastAsia="Times New Roman" w:hAnsi="Times New Roman" w:cs="Times New Roman"/>
          <w:sz w:val="28"/>
          <w:szCs w:val="28"/>
          <w:lang w:val="en-US"/>
        </w:rPr>
        <w:t>T</w:t>
      </w:r>
      <w:r w:rsidRPr="00BA4DD4">
        <w:rPr>
          <w:rFonts w:ascii="Times New Roman" w:eastAsia="Times New Roman" w:hAnsi="Times New Roman" w:cs="Times New Roman"/>
          <w:sz w:val="28"/>
          <w:szCs w:val="28"/>
        </w:rPr>
        <w:t>huốc lá điện tử</w:t>
      </w:r>
      <w:r>
        <w:rPr>
          <w:rFonts w:ascii="Times New Roman" w:eastAsia="Times New Roman" w:hAnsi="Times New Roman" w:cs="Times New Roman"/>
          <w:sz w:val="28"/>
          <w:szCs w:val="28"/>
          <w:lang w:val="en-US"/>
        </w:rPr>
        <w:t>,</w:t>
      </w:r>
      <w:r w:rsidRPr="00BA4DD4">
        <w:rPr>
          <w:rFonts w:ascii="Times New Roman" w:eastAsia="Times New Roman" w:hAnsi="Times New Roman" w:cs="Times New Roman"/>
          <w:sz w:val="28"/>
          <w:szCs w:val="28"/>
        </w:rPr>
        <w:t xml:space="preserve"> </w:t>
      </w:r>
      <w:r>
        <w:rPr>
          <w:rFonts w:ascii="Times New Roman" w:hAnsi="Times New Roman" w:cs="Times New Roman"/>
          <w:spacing w:val="2"/>
          <w:sz w:val="28"/>
          <w:szCs w:val="28"/>
          <w:lang w:val="en-US"/>
        </w:rPr>
        <w:t>t</w:t>
      </w:r>
      <w:r w:rsidR="00301C20" w:rsidRPr="00BA4DD4">
        <w:rPr>
          <w:rFonts w:ascii="Times New Roman" w:eastAsia="Times New Roman" w:hAnsi="Times New Roman" w:cs="Times New Roman"/>
          <w:sz w:val="28"/>
          <w:szCs w:val="28"/>
        </w:rPr>
        <w:t>huốc lá nung nóng</w:t>
      </w:r>
      <w:r>
        <w:rPr>
          <w:rFonts w:ascii="Times New Roman" w:hAnsi="Times New Roman" w:cs="Times New Roman"/>
          <w:sz w:val="28"/>
          <w:szCs w:val="28"/>
          <w:lang w:val="en-US"/>
        </w:rPr>
        <w:t xml:space="preserve"> </w:t>
      </w:r>
      <w:r w:rsidR="00301C20" w:rsidRPr="00BA4DD4">
        <w:rPr>
          <w:rFonts w:ascii="Times New Roman" w:eastAsia="Times New Roman" w:hAnsi="Times New Roman" w:cs="Times New Roman"/>
          <w:sz w:val="28"/>
          <w:szCs w:val="28"/>
        </w:rPr>
        <w:t xml:space="preserve">chứa hóa chất độc hại như </w:t>
      </w:r>
      <w:r w:rsidR="00301C20" w:rsidRPr="00BA4DD4">
        <w:rPr>
          <w:rFonts w:ascii="Times New Roman" w:hAnsi="Times New Roman" w:cs="Times New Roman"/>
          <w:sz w:val="28"/>
          <w:szCs w:val="28"/>
        </w:rPr>
        <w:t xml:space="preserve">các </w:t>
      </w:r>
      <w:r w:rsidR="00301C20" w:rsidRPr="00BA4DD4">
        <w:rPr>
          <w:rFonts w:ascii="Times New Roman" w:hAnsi="Times New Roman"/>
          <w:sz w:val="28"/>
          <w:szCs w:val="28"/>
        </w:rPr>
        <w:t xml:space="preserve">hoá </w:t>
      </w:r>
      <w:r w:rsidR="00301C20" w:rsidRPr="00BA4DD4">
        <w:rPr>
          <w:rFonts w:ascii="Times New Roman" w:hAnsi="Times New Roman" w:cs="Times New Roman"/>
          <w:sz w:val="28"/>
          <w:szCs w:val="28"/>
        </w:rPr>
        <w:t xml:space="preserve">chất </w:t>
      </w:r>
      <w:r w:rsidR="00D45923">
        <w:rPr>
          <w:rFonts w:ascii="Times New Roman" w:hAnsi="Times New Roman" w:cs="Times New Roman"/>
          <w:sz w:val="28"/>
          <w:szCs w:val="28"/>
          <w:lang w:val="en-US"/>
        </w:rPr>
        <w:t xml:space="preserve">có </w:t>
      </w:r>
      <w:r w:rsidR="00301C20" w:rsidRPr="00BA4DD4">
        <w:rPr>
          <w:rFonts w:ascii="Times New Roman" w:hAnsi="Times New Roman" w:cs="Times New Roman"/>
          <w:sz w:val="28"/>
          <w:szCs w:val="28"/>
        </w:rPr>
        <w:t xml:space="preserve">trong </w:t>
      </w:r>
      <w:r w:rsidR="00301C20" w:rsidRPr="00BA4DD4">
        <w:rPr>
          <w:rFonts w:ascii="Times New Roman" w:eastAsia="Times New Roman" w:hAnsi="Times New Roman" w:cs="Times New Roman"/>
          <w:sz w:val="28"/>
          <w:szCs w:val="28"/>
        </w:rPr>
        <w:t>khói xe</w:t>
      </w:r>
      <w:r w:rsidR="00D45923">
        <w:rPr>
          <w:rFonts w:ascii="Times New Roman" w:eastAsia="Times New Roman" w:hAnsi="Times New Roman" w:cs="Times New Roman"/>
          <w:sz w:val="28"/>
          <w:szCs w:val="28"/>
          <w:lang w:val="en-US"/>
        </w:rPr>
        <w:t xml:space="preserve"> ô tô</w:t>
      </w:r>
      <w:r w:rsidR="000200C5">
        <w:rPr>
          <w:rFonts w:ascii="Times New Roman" w:eastAsia="Times New Roman" w:hAnsi="Times New Roman" w:cs="Times New Roman"/>
          <w:sz w:val="28"/>
          <w:szCs w:val="28"/>
          <w:lang w:val="en-US"/>
        </w:rPr>
        <w:t xml:space="preserve">, </w:t>
      </w:r>
      <w:r w:rsidR="00301C20" w:rsidRPr="00BA4DD4">
        <w:rPr>
          <w:rFonts w:ascii="Times New Roman" w:eastAsia="Times New Roman" w:hAnsi="Times New Roman" w:cs="Times New Roman"/>
          <w:sz w:val="28"/>
          <w:szCs w:val="28"/>
        </w:rPr>
        <w:t>thuốc trừ sâu.</w:t>
      </w:r>
    </w:p>
    <w:p w14:paraId="5ABE8150" w14:textId="4674B5A7" w:rsidR="00301C20" w:rsidRPr="001565FB" w:rsidRDefault="00301C20" w:rsidP="001565FB">
      <w:pPr>
        <w:numPr>
          <w:ilvl w:val="0"/>
          <w:numId w:val="2"/>
        </w:numPr>
        <w:tabs>
          <w:tab w:val="left" w:pos="567"/>
        </w:tabs>
        <w:spacing w:before="60" w:after="60" w:line="276" w:lineRule="auto"/>
        <w:ind w:left="0" w:firstLine="567"/>
        <w:jc w:val="both"/>
        <w:rPr>
          <w:rFonts w:ascii="Times New Roman" w:hAnsi="Times New Roman" w:cs="Times New Roman"/>
          <w:spacing w:val="2"/>
          <w:sz w:val="28"/>
          <w:szCs w:val="28"/>
        </w:rPr>
      </w:pPr>
      <w:r w:rsidRPr="001565FB">
        <w:rPr>
          <w:rFonts w:ascii="Times New Roman" w:hAnsi="Times New Roman" w:cs="Times New Roman"/>
          <w:spacing w:val="2"/>
          <w:sz w:val="28"/>
          <w:szCs w:val="28"/>
        </w:rPr>
        <w:t>Nicotine trong thuốc lá điếu, thuốc lá điện tử, thuốc lá nung nóng làm suy yếu sự phát triển não bộ trẻ em.</w:t>
      </w:r>
    </w:p>
    <w:p w14:paraId="40AB48D2" w14:textId="35847B85" w:rsidR="00D45923" w:rsidRPr="00D45923" w:rsidRDefault="00301C20" w:rsidP="00D45923">
      <w:pPr>
        <w:pStyle w:val="ListParagraph"/>
        <w:numPr>
          <w:ilvl w:val="0"/>
          <w:numId w:val="2"/>
        </w:numPr>
        <w:tabs>
          <w:tab w:val="left" w:pos="993"/>
        </w:tabs>
        <w:spacing w:before="60" w:after="60"/>
        <w:ind w:left="0" w:firstLine="567"/>
        <w:jc w:val="both"/>
        <w:rPr>
          <w:rFonts w:ascii="Times New Roman" w:hAnsi="Times New Roman"/>
          <w:sz w:val="28"/>
          <w:szCs w:val="28"/>
          <w:lang w:val="en-US"/>
        </w:rPr>
      </w:pPr>
      <w:r w:rsidRPr="00D45923">
        <w:rPr>
          <w:rFonts w:ascii="Times New Roman" w:hAnsi="Times New Roman"/>
          <w:spacing w:val="2"/>
          <w:sz w:val="28"/>
          <w:szCs w:val="28"/>
        </w:rPr>
        <w:lastRenderedPageBreak/>
        <w:t xml:space="preserve">Tuân thủ quy định </w:t>
      </w:r>
      <w:r w:rsidRPr="00D45923">
        <w:rPr>
          <w:rFonts w:ascii="Times New Roman" w:hAnsi="Times New Roman"/>
          <w:iCs/>
          <w:sz w:val="28"/>
          <w:szCs w:val="28"/>
        </w:rPr>
        <w:t xml:space="preserve">cấm </w:t>
      </w:r>
      <w:bookmarkStart w:id="2" w:name="_Hlk183704196"/>
      <w:r w:rsidRPr="00D45923">
        <w:rPr>
          <w:rFonts w:ascii="Times New Roman" w:hAnsi="Times New Roman"/>
          <w:iCs/>
          <w:sz w:val="28"/>
          <w:szCs w:val="28"/>
        </w:rPr>
        <w:t>sử dụng</w:t>
      </w:r>
      <w:r w:rsidR="000E6081" w:rsidRPr="00D45923">
        <w:rPr>
          <w:rFonts w:ascii="Times New Roman" w:hAnsi="Times New Roman"/>
          <w:iCs/>
          <w:sz w:val="28"/>
          <w:szCs w:val="28"/>
        </w:rPr>
        <w:t xml:space="preserve">, vận chuyển </w:t>
      </w:r>
      <w:r w:rsidRPr="00D45923">
        <w:rPr>
          <w:rFonts w:ascii="Times New Roman" w:hAnsi="Times New Roman"/>
          <w:iCs/>
          <w:sz w:val="28"/>
          <w:szCs w:val="28"/>
        </w:rPr>
        <w:t>thuốc lá điện tử</w:t>
      </w:r>
      <w:bookmarkEnd w:id="2"/>
      <w:r w:rsidRPr="00D45923">
        <w:rPr>
          <w:rFonts w:ascii="Times New Roman" w:hAnsi="Times New Roman"/>
          <w:iCs/>
          <w:sz w:val="28"/>
          <w:szCs w:val="28"/>
        </w:rPr>
        <w:t>, thuốc lá nung nóng là trách nhiệm của m</w:t>
      </w:r>
      <w:r w:rsidRPr="00D45923">
        <w:rPr>
          <w:rFonts w:ascii="Times New Roman" w:hAnsi="Times New Roman"/>
          <w:spacing w:val="2"/>
          <w:sz w:val="28"/>
          <w:szCs w:val="28"/>
        </w:rPr>
        <w:t>ọi tổ chức, cá nhân.</w:t>
      </w:r>
      <w:r w:rsidRPr="00D45923">
        <w:rPr>
          <w:rFonts w:ascii="Times New Roman" w:hAnsi="Times New Roman"/>
          <w:iCs/>
          <w:sz w:val="28"/>
          <w:szCs w:val="28"/>
        </w:rPr>
        <w:t xml:space="preserve"> </w:t>
      </w:r>
    </w:p>
    <w:p w14:paraId="487E62EF" w14:textId="4A8B52B8" w:rsidR="00301C20" w:rsidRPr="001565FB" w:rsidRDefault="00301C20" w:rsidP="00D45923">
      <w:pPr>
        <w:pStyle w:val="ListParagraph"/>
        <w:numPr>
          <w:ilvl w:val="0"/>
          <w:numId w:val="2"/>
        </w:numPr>
        <w:tabs>
          <w:tab w:val="left" w:pos="993"/>
        </w:tabs>
        <w:spacing w:before="60" w:after="60"/>
        <w:ind w:left="0" w:firstLine="567"/>
        <w:jc w:val="both"/>
        <w:rPr>
          <w:rFonts w:ascii="Times New Roman" w:hAnsi="Times New Roman"/>
          <w:sz w:val="28"/>
          <w:szCs w:val="28"/>
          <w:lang w:val="en-US"/>
        </w:rPr>
      </w:pPr>
      <w:r w:rsidRPr="00D45923">
        <w:rPr>
          <w:rFonts w:ascii="Times New Roman" w:hAnsi="Times New Roman"/>
          <w:spacing w:val="2"/>
          <w:sz w:val="28"/>
          <w:szCs w:val="28"/>
        </w:rPr>
        <w:t xml:space="preserve">Cấm sử dụng, sản xuất, kinh doanh, nhập khẩu, vận chuyển thuốc lá điện tử, thuốc lá nung nóng </w:t>
      </w:r>
      <w:r w:rsidRPr="001565FB">
        <w:rPr>
          <w:rFonts w:ascii="Times New Roman" w:hAnsi="Times New Roman"/>
          <w:i/>
          <w:spacing w:val="2"/>
          <w:sz w:val="28"/>
          <w:szCs w:val="28"/>
        </w:rPr>
        <w:t>(Nghị quyết số 173/2024/QH15 của Quốc hội</w:t>
      </w:r>
      <w:r w:rsidRPr="00D45923">
        <w:rPr>
          <w:rFonts w:ascii="Times New Roman" w:hAnsi="Times New Roman"/>
          <w:spacing w:val="2"/>
          <w:sz w:val="28"/>
          <w:szCs w:val="28"/>
        </w:rPr>
        <w:t>)</w:t>
      </w:r>
    </w:p>
    <w:p w14:paraId="0902724D" w14:textId="77777777" w:rsidR="001565FB" w:rsidRPr="00D56E26" w:rsidRDefault="001565FB" w:rsidP="001565FB">
      <w:pPr>
        <w:pStyle w:val="ListParagraph"/>
        <w:numPr>
          <w:ilvl w:val="0"/>
          <w:numId w:val="2"/>
        </w:numPr>
        <w:tabs>
          <w:tab w:val="left" w:pos="993"/>
        </w:tabs>
        <w:spacing w:before="60" w:after="60"/>
        <w:ind w:left="0" w:firstLine="567"/>
        <w:jc w:val="both"/>
        <w:rPr>
          <w:rFonts w:ascii="Times New Roman" w:hAnsi="Times New Roman"/>
          <w:bCs/>
          <w:sz w:val="28"/>
          <w:szCs w:val="28"/>
          <w:lang w:val="vi-VN"/>
        </w:rPr>
      </w:pPr>
      <w:r w:rsidRPr="00BA4DD4">
        <w:rPr>
          <w:rFonts w:ascii="Times New Roman" w:hAnsi="Times New Roman"/>
          <w:bCs/>
          <w:sz w:val="28"/>
          <w:szCs w:val="28"/>
          <w:lang w:val="vi-VN"/>
        </w:rPr>
        <w:t xml:space="preserve">Thanh niên Việt Nam tuân thủ quy định </w:t>
      </w:r>
      <w:r w:rsidRPr="00BA4DD4">
        <w:rPr>
          <w:rFonts w:ascii="Times New Roman" w:hAnsi="Times New Roman"/>
          <w:iCs/>
          <w:sz w:val="28"/>
          <w:szCs w:val="28"/>
          <w:lang w:val="vi-VN"/>
        </w:rPr>
        <w:t>cấm sử dụng thuốc lá điện tử, thuốc lá nung nóng.</w:t>
      </w:r>
    </w:p>
    <w:p w14:paraId="3DE7BAEE" w14:textId="7CBEC216" w:rsidR="001565FB" w:rsidRPr="001565FB" w:rsidRDefault="001565FB" w:rsidP="001565FB">
      <w:pPr>
        <w:pStyle w:val="ListParagraph"/>
        <w:numPr>
          <w:ilvl w:val="0"/>
          <w:numId w:val="2"/>
        </w:numPr>
        <w:tabs>
          <w:tab w:val="left" w:pos="993"/>
        </w:tabs>
        <w:spacing w:before="60" w:after="60"/>
        <w:ind w:left="0" w:firstLine="567"/>
        <w:jc w:val="both"/>
        <w:rPr>
          <w:rFonts w:ascii="Times New Roman" w:hAnsi="Times New Roman"/>
          <w:bCs/>
          <w:sz w:val="28"/>
          <w:szCs w:val="28"/>
          <w:lang w:val="vi-VN"/>
        </w:rPr>
      </w:pPr>
      <w:r w:rsidRPr="00BA4DD4">
        <w:rPr>
          <w:rFonts w:ascii="Times New Roman" w:hAnsi="Times New Roman"/>
          <w:bCs/>
          <w:sz w:val="28"/>
          <w:szCs w:val="28"/>
          <w:lang w:val="vi-VN"/>
        </w:rPr>
        <w:t xml:space="preserve">Thanh niên Việt Nam </w:t>
      </w:r>
      <w:r>
        <w:rPr>
          <w:rFonts w:ascii="Times New Roman" w:hAnsi="Times New Roman"/>
          <w:bCs/>
          <w:sz w:val="28"/>
          <w:szCs w:val="28"/>
          <w:lang w:val="en-US"/>
        </w:rPr>
        <w:t xml:space="preserve">nói không với  thuốc lá, </w:t>
      </w:r>
      <w:r w:rsidRPr="00BA4DD4">
        <w:rPr>
          <w:rFonts w:ascii="Times New Roman" w:hAnsi="Times New Roman"/>
          <w:iCs/>
          <w:sz w:val="28"/>
          <w:szCs w:val="28"/>
          <w:lang w:val="vi-VN"/>
        </w:rPr>
        <w:t>thuốc lá điện tử, thuốc lá nung nóng.</w:t>
      </w:r>
    </w:p>
    <w:p w14:paraId="3D28CB97" w14:textId="01AE50DE" w:rsidR="001565FB" w:rsidRDefault="001565FB" w:rsidP="001565FB">
      <w:pPr>
        <w:pStyle w:val="ListParagraph"/>
        <w:tabs>
          <w:tab w:val="left" w:pos="993"/>
        </w:tabs>
        <w:spacing w:before="60" w:after="60"/>
        <w:ind w:left="567"/>
        <w:jc w:val="both"/>
        <w:rPr>
          <w:rFonts w:ascii="Times New Roman" w:hAnsi="Times New Roman"/>
          <w:bCs/>
          <w:sz w:val="28"/>
          <w:szCs w:val="28"/>
          <w:lang w:val="vi-VN"/>
        </w:rPr>
      </w:pPr>
    </w:p>
    <w:p w14:paraId="1760F35F" w14:textId="0015055D" w:rsidR="001565FB" w:rsidRPr="00F56C2D" w:rsidRDefault="00F56C2D" w:rsidP="00F56C2D">
      <w:pPr>
        <w:tabs>
          <w:tab w:val="left" w:pos="993"/>
        </w:tabs>
        <w:spacing w:before="60" w:after="60"/>
        <w:jc w:val="both"/>
        <w:rPr>
          <w:rFonts w:ascii="Times New Roman" w:hAnsi="Times New Roman"/>
          <w:bCs/>
          <w:sz w:val="28"/>
          <w:szCs w:val="28"/>
        </w:rPr>
      </w:pPr>
      <w:r w:rsidRPr="00F56C2D">
        <w:rPr>
          <w:rFonts w:ascii="Times New Roman" w:eastAsia="Times New Roman" w:hAnsi="Times New Roman"/>
          <w:b/>
          <w:sz w:val="28"/>
          <w:szCs w:val="28"/>
          <w:lang w:val="en-US"/>
        </w:rPr>
        <w:t>Thông điệp về</w:t>
      </w:r>
      <w:r>
        <w:rPr>
          <w:rFonts w:ascii="Times New Roman" w:eastAsia="Times New Roman" w:hAnsi="Times New Roman"/>
          <w:b/>
          <w:sz w:val="28"/>
          <w:szCs w:val="28"/>
          <w:lang w:val="en-US"/>
        </w:rPr>
        <w:t xml:space="preserve"> tăng thuế thuốc lá</w:t>
      </w:r>
    </w:p>
    <w:p w14:paraId="0AB0D5F0" w14:textId="77777777" w:rsidR="00301C20" w:rsidRPr="00BA4DD4" w:rsidRDefault="00301C20" w:rsidP="00EF6496">
      <w:pPr>
        <w:pStyle w:val="ListParagraph"/>
        <w:numPr>
          <w:ilvl w:val="0"/>
          <w:numId w:val="2"/>
        </w:numPr>
        <w:tabs>
          <w:tab w:val="left" w:pos="993"/>
        </w:tabs>
        <w:spacing w:before="60" w:after="60"/>
        <w:ind w:left="0" w:firstLine="567"/>
        <w:jc w:val="both"/>
        <w:rPr>
          <w:rFonts w:ascii="Times New Roman" w:hAnsi="Times New Roman"/>
          <w:sz w:val="28"/>
          <w:szCs w:val="28"/>
          <w:lang w:val="vi-VN"/>
        </w:rPr>
      </w:pPr>
      <w:r w:rsidRPr="00BA4DD4">
        <w:rPr>
          <w:rFonts w:ascii="Times New Roman" w:hAnsi="Times New Roman"/>
          <w:sz w:val="28"/>
          <w:szCs w:val="28"/>
          <w:lang w:val="vi-VN"/>
        </w:rPr>
        <w:t xml:space="preserve">Tăng thuế thuốc lá </w:t>
      </w:r>
      <w:r w:rsidR="00E03388" w:rsidRPr="00BA4DD4">
        <w:rPr>
          <w:rFonts w:ascii="Times New Roman" w:hAnsi="Times New Roman"/>
          <w:sz w:val="28"/>
          <w:szCs w:val="28"/>
          <w:lang w:val="vi-VN"/>
        </w:rPr>
        <w:t xml:space="preserve">cao </w:t>
      </w:r>
      <w:r w:rsidRPr="00BA4DD4">
        <w:rPr>
          <w:rFonts w:ascii="Times New Roman" w:hAnsi="Times New Roman"/>
          <w:sz w:val="28"/>
          <w:szCs w:val="28"/>
          <w:lang w:val="vi-VN"/>
        </w:rPr>
        <w:t>giúp đạt mục tiêu quốc gia về giảm tỷ lệ hút thuốc</w:t>
      </w:r>
    </w:p>
    <w:p w14:paraId="3D0BFF60" w14:textId="77777777" w:rsidR="00301C20" w:rsidRPr="00BA4DD4" w:rsidRDefault="00301C20" w:rsidP="00EF6496">
      <w:pPr>
        <w:pStyle w:val="ListParagraph"/>
        <w:numPr>
          <w:ilvl w:val="0"/>
          <w:numId w:val="2"/>
        </w:numPr>
        <w:tabs>
          <w:tab w:val="left" w:pos="993"/>
        </w:tabs>
        <w:spacing w:before="60" w:after="60"/>
        <w:ind w:left="0" w:firstLine="567"/>
        <w:jc w:val="both"/>
        <w:rPr>
          <w:rFonts w:ascii="Times New Roman" w:hAnsi="Times New Roman"/>
          <w:sz w:val="28"/>
          <w:szCs w:val="28"/>
          <w:lang w:val="vi-VN"/>
        </w:rPr>
      </w:pPr>
      <w:r w:rsidRPr="00BA4DD4">
        <w:rPr>
          <w:rFonts w:ascii="Times New Roman" w:hAnsi="Times New Roman"/>
          <w:sz w:val="28"/>
          <w:szCs w:val="28"/>
          <w:lang w:val="vi-VN"/>
        </w:rPr>
        <w:t xml:space="preserve">Tăng thuế thuốc lá </w:t>
      </w:r>
      <w:r w:rsidR="00E03388" w:rsidRPr="00BA4DD4">
        <w:rPr>
          <w:rFonts w:ascii="Times New Roman" w:hAnsi="Times New Roman"/>
          <w:sz w:val="28"/>
          <w:szCs w:val="28"/>
          <w:lang w:val="vi-VN"/>
        </w:rPr>
        <w:t>cao</w:t>
      </w:r>
      <w:r w:rsidRPr="00BA4DD4">
        <w:rPr>
          <w:rFonts w:ascii="Times New Roman" w:hAnsi="Times New Roman"/>
          <w:sz w:val="28"/>
          <w:szCs w:val="28"/>
          <w:lang w:val="vi-VN"/>
        </w:rPr>
        <w:t xml:space="preserve"> giúp ngăn ngừa trẻ em hút thuốc</w:t>
      </w:r>
    </w:p>
    <w:p w14:paraId="1050DFA4" w14:textId="336FFAB1" w:rsidR="00301C20" w:rsidRPr="00BA4DD4" w:rsidRDefault="000200C5" w:rsidP="00EF6496">
      <w:pPr>
        <w:numPr>
          <w:ilvl w:val="0"/>
          <w:numId w:val="2"/>
        </w:numPr>
        <w:tabs>
          <w:tab w:val="left" w:pos="993"/>
        </w:tabs>
        <w:spacing w:before="60" w:after="60" w:line="276" w:lineRule="auto"/>
        <w:ind w:left="0" w:firstLine="567"/>
        <w:jc w:val="both"/>
        <w:rPr>
          <w:rFonts w:ascii="Times New Roman" w:hAnsi="Times New Roman"/>
          <w:spacing w:val="2"/>
          <w:sz w:val="28"/>
          <w:szCs w:val="28"/>
        </w:rPr>
      </w:pPr>
      <w:r>
        <w:rPr>
          <w:rFonts w:ascii="Times New Roman" w:hAnsi="Times New Roman" w:cs="Times New Roman"/>
          <w:sz w:val="28"/>
          <w:szCs w:val="28"/>
          <w:lang w:val="en-US"/>
        </w:rPr>
        <w:t>Thuế t</w:t>
      </w:r>
      <w:r w:rsidRPr="00BA4DD4">
        <w:rPr>
          <w:rFonts w:ascii="Times New Roman" w:hAnsi="Times New Roman" w:cs="Times New Roman"/>
          <w:sz w:val="28"/>
          <w:szCs w:val="28"/>
        </w:rPr>
        <w:t xml:space="preserve">huốc lá cần </w:t>
      </w:r>
      <w:r>
        <w:rPr>
          <w:rFonts w:ascii="Times New Roman" w:hAnsi="Times New Roman" w:cs="Times New Roman"/>
          <w:sz w:val="28"/>
          <w:szCs w:val="28"/>
          <w:lang w:val="en-US"/>
        </w:rPr>
        <w:t>đạt</w:t>
      </w:r>
      <w:r w:rsidRPr="00BA4DD4">
        <w:rPr>
          <w:rFonts w:ascii="Times New Roman" w:hAnsi="Times New Roman" w:cs="Times New Roman"/>
          <w:sz w:val="28"/>
          <w:szCs w:val="28"/>
        </w:rPr>
        <w:t xml:space="preserve"> </w:t>
      </w:r>
      <w:r w:rsidRPr="00BA4DD4">
        <w:rPr>
          <w:rFonts w:ascii="Times New Roman" w:hAnsi="Times New Roman"/>
          <w:sz w:val="28"/>
          <w:szCs w:val="28"/>
        </w:rPr>
        <w:t xml:space="preserve">ít nhất </w:t>
      </w:r>
      <w:r w:rsidRPr="00BA4DD4">
        <w:rPr>
          <w:rFonts w:ascii="Times New Roman" w:hAnsi="Times New Roman" w:cs="Times New Roman"/>
          <w:sz w:val="28"/>
          <w:szCs w:val="28"/>
        </w:rPr>
        <w:t xml:space="preserve">75% </w:t>
      </w:r>
      <w:r>
        <w:rPr>
          <w:rFonts w:ascii="Times New Roman" w:hAnsi="Times New Roman" w:cs="Times New Roman"/>
          <w:sz w:val="28"/>
          <w:szCs w:val="28"/>
          <w:lang w:val="en-US"/>
        </w:rPr>
        <w:t xml:space="preserve">trên </w:t>
      </w:r>
      <w:r w:rsidRPr="00BA4DD4">
        <w:rPr>
          <w:rFonts w:ascii="Times New Roman" w:hAnsi="Times New Roman" w:cs="Times New Roman"/>
          <w:sz w:val="28"/>
          <w:szCs w:val="28"/>
        </w:rPr>
        <w:t xml:space="preserve">giá bán lẻ để </w:t>
      </w:r>
      <w:r>
        <w:rPr>
          <w:rFonts w:ascii="Times New Roman" w:hAnsi="Times New Roman" w:cs="Times New Roman"/>
          <w:sz w:val="28"/>
          <w:szCs w:val="28"/>
          <w:lang w:val="en-US"/>
        </w:rPr>
        <w:t>giúp giảm số người hút</w:t>
      </w:r>
      <w:r w:rsidRPr="00BA4DD4">
        <w:rPr>
          <w:rFonts w:ascii="Times New Roman" w:hAnsi="Times New Roman" w:cs="Times New Roman"/>
          <w:sz w:val="28"/>
          <w:szCs w:val="28"/>
        </w:rPr>
        <w:t xml:space="preserve"> thuốc</w:t>
      </w:r>
      <w:r>
        <w:rPr>
          <w:rFonts w:ascii="Times New Roman" w:hAnsi="Times New Roman" w:cs="Times New Roman"/>
          <w:sz w:val="28"/>
          <w:szCs w:val="28"/>
          <w:lang w:val="en-US"/>
        </w:rPr>
        <w:t xml:space="preserve"> </w:t>
      </w:r>
      <w:r w:rsidRPr="00F56C2D">
        <w:rPr>
          <w:rFonts w:ascii="Times New Roman" w:hAnsi="Times New Roman" w:cs="Times New Roman"/>
          <w:i/>
          <w:sz w:val="28"/>
          <w:szCs w:val="28"/>
          <w:lang w:val="en-US"/>
        </w:rPr>
        <w:t>(</w:t>
      </w:r>
      <w:r w:rsidR="00301C20" w:rsidRPr="00F56C2D">
        <w:rPr>
          <w:rFonts w:ascii="Times New Roman" w:hAnsi="Times New Roman" w:cs="Times New Roman"/>
          <w:i/>
          <w:spacing w:val="2"/>
          <w:sz w:val="28"/>
          <w:szCs w:val="28"/>
        </w:rPr>
        <w:t>Tổ chức Y tế thế giới</w:t>
      </w:r>
      <w:r w:rsidRPr="00F56C2D">
        <w:rPr>
          <w:rFonts w:ascii="Times New Roman" w:hAnsi="Times New Roman" w:cs="Times New Roman"/>
          <w:i/>
          <w:spacing w:val="2"/>
          <w:sz w:val="28"/>
          <w:szCs w:val="28"/>
          <w:lang w:val="en-US"/>
        </w:rPr>
        <w:t>)</w:t>
      </w:r>
    </w:p>
    <w:p w14:paraId="6BA8001A" w14:textId="77777777" w:rsidR="00D56E26" w:rsidRPr="00CE5698" w:rsidRDefault="00D56E26" w:rsidP="00D56E26">
      <w:pPr>
        <w:pStyle w:val="ListParagraph"/>
        <w:tabs>
          <w:tab w:val="left" w:pos="993"/>
        </w:tabs>
        <w:spacing w:before="60" w:after="60"/>
        <w:ind w:left="567"/>
        <w:jc w:val="both"/>
        <w:rPr>
          <w:rFonts w:ascii="Times New Roman" w:hAnsi="Times New Roman"/>
          <w:bCs/>
          <w:sz w:val="28"/>
          <w:szCs w:val="28"/>
          <w:lang w:val="vi-VN"/>
        </w:rPr>
      </w:pPr>
    </w:p>
    <w:sectPr w:rsidR="00D56E26" w:rsidRPr="00CE5698" w:rsidSect="00864537">
      <w:footerReference w:type="even" r:id="rId10"/>
      <w:footerReference w:type="default" r:id="rId11"/>
      <w:pgSz w:w="12240" w:h="15840"/>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92A6" w14:textId="77777777" w:rsidR="00CD47EC" w:rsidRDefault="00CD47EC" w:rsidP="00042558">
      <w:r>
        <w:separator/>
      </w:r>
    </w:p>
  </w:endnote>
  <w:endnote w:type="continuationSeparator" w:id="0">
    <w:p w14:paraId="58D6FEE5" w14:textId="77777777" w:rsidR="00CD47EC" w:rsidRDefault="00CD47EC" w:rsidP="0004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ptos">
    <w:altName w:val="Calibri"/>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D2AE" w14:textId="77777777" w:rsidR="00132E7C" w:rsidRDefault="00174F8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3D30CF0" w14:textId="77777777" w:rsidR="00132E7C" w:rsidRDefault="00132E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FF88" w14:textId="77777777" w:rsidR="00132E7C" w:rsidRDefault="00174F8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42558">
      <w:rPr>
        <w:noProof/>
        <w:color w:val="000000"/>
      </w:rPr>
      <w:t>6</w:t>
    </w:r>
    <w:r>
      <w:rPr>
        <w:color w:val="000000"/>
      </w:rPr>
      <w:fldChar w:fldCharType="end"/>
    </w:r>
  </w:p>
  <w:p w14:paraId="3DF0DD32" w14:textId="77777777" w:rsidR="00132E7C" w:rsidRDefault="00132E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4C36" w14:textId="77777777" w:rsidR="00CD47EC" w:rsidRDefault="00CD47EC" w:rsidP="00042558">
      <w:r>
        <w:separator/>
      </w:r>
    </w:p>
  </w:footnote>
  <w:footnote w:type="continuationSeparator" w:id="0">
    <w:p w14:paraId="3A3B4BAD" w14:textId="77777777" w:rsidR="00CD47EC" w:rsidRDefault="00CD47EC" w:rsidP="00042558">
      <w:r>
        <w:continuationSeparator/>
      </w:r>
    </w:p>
  </w:footnote>
  <w:footnote w:id="1">
    <w:p w14:paraId="2D4367FE" w14:textId="77777777" w:rsidR="00DE1A68" w:rsidRPr="0062091B" w:rsidRDefault="00DE1A68" w:rsidP="00DE1A68">
      <w:pPr>
        <w:pBdr>
          <w:top w:val="nil"/>
          <w:left w:val="nil"/>
          <w:bottom w:val="nil"/>
          <w:right w:val="nil"/>
          <w:between w:val="nil"/>
        </w:pBdr>
        <w:rPr>
          <w:rFonts w:ascii="Times New Roman" w:eastAsia="Times New Roman" w:hAnsi="Times New Roman" w:cs="Times New Roman"/>
          <w:color w:val="000000"/>
          <w:sz w:val="12"/>
          <w:szCs w:val="12"/>
        </w:rPr>
      </w:pPr>
      <w:r w:rsidRPr="004A7711">
        <w:rPr>
          <w:rFonts w:ascii="Times New Roman" w:eastAsia="Times New Roman" w:hAnsi="Times New Roman" w:cs="Times New Roman"/>
          <w:color w:val="000000"/>
          <w:sz w:val="12"/>
          <w:szCs w:val="12"/>
        </w:rPr>
        <w:footnoteRef/>
      </w:r>
      <w:r w:rsidRPr="0062091B">
        <w:rPr>
          <w:rFonts w:ascii="Times New Roman" w:eastAsia="Times New Roman" w:hAnsi="Times New Roman" w:cs="Times New Roman"/>
          <w:color w:val="000000"/>
          <w:sz w:val="12"/>
          <w:szCs w:val="12"/>
        </w:rPr>
        <w:t xml:space="preserve"> World Health Organization (2023), Key facts, </w:t>
      </w:r>
      <w:hyperlink r:id="rId1">
        <w:r w:rsidRPr="004A7711">
          <w:rPr>
            <w:rFonts w:ascii="Times New Roman" w:eastAsia="Times New Roman" w:hAnsi="Times New Roman" w:cs="Times New Roman"/>
            <w:color w:val="000000"/>
            <w:sz w:val="12"/>
            <w:szCs w:val="12"/>
          </w:rPr>
          <w:t>https://www.who.int/news-room/fact-sheets/detail/tobacco</w:t>
        </w:r>
      </w:hyperlink>
    </w:p>
  </w:footnote>
  <w:footnote w:id="2">
    <w:p w14:paraId="0DF951F8" w14:textId="77777777" w:rsidR="000762A6" w:rsidRPr="0062091B" w:rsidRDefault="000762A6" w:rsidP="000762A6">
      <w:pPr>
        <w:pBdr>
          <w:top w:val="nil"/>
          <w:left w:val="nil"/>
          <w:bottom w:val="nil"/>
          <w:right w:val="nil"/>
          <w:between w:val="nil"/>
        </w:pBdr>
        <w:rPr>
          <w:rFonts w:ascii="Times New Roman" w:eastAsia="Times New Roman" w:hAnsi="Times New Roman" w:cs="Times New Roman"/>
          <w:color w:val="000000"/>
          <w:sz w:val="12"/>
          <w:szCs w:val="12"/>
        </w:rPr>
      </w:pPr>
      <w:r w:rsidRPr="004A7711">
        <w:rPr>
          <w:rFonts w:ascii="Times New Roman" w:eastAsia="Times New Roman" w:hAnsi="Times New Roman" w:cs="Times New Roman"/>
          <w:color w:val="000000"/>
          <w:sz w:val="12"/>
          <w:szCs w:val="12"/>
        </w:rPr>
        <w:footnoteRef/>
      </w:r>
      <w:r w:rsidRPr="0062091B">
        <w:rPr>
          <w:rFonts w:ascii="Times New Roman" w:eastAsia="Times New Roman" w:hAnsi="Times New Roman" w:cs="Times New Roman"/>
          <w:color w:val="000000"/>
          <w:sz w:val="12"/>
          <w:szCs w:val="12"/>
        </w:rPr>
        <w:t xml:space="preserve"> </w:t>
      </w:r>
      <w:hyperlink r:id="rId2">
        <w:r w:rsidRPr="004A7711">
          <w:rPr>
            <w:rFonts w:ascii="Times New Roman" w:eastAsia="Times New Roman" w:hAnsi="Times New Roman" w:cs="Times New Roman"/>
            <w:color w:val="000000"/>
            <w:sz w:val="12"/>
            <w:szCs w:val="12"/>
          </w:rPr>
          <w:t>https://www.who.int/news-room/fact-sheets/detail/tobacco</w:t>
        </w:r>
      </w:hyperlink>
    </w:p>
  </w:footnote>
  <w:footnote w:id="3">
    <w:p w14:paraId="30CA50A4" w14:textId="77777777" w:rsidR="000762A6" w:rsidRPr="004A7711" w:rsidRDefault="000762A6" w:rsidP="000762A6">
      <w:pPr>
        <w:rPr>
          <w:rFonts w:ascii="Times New Roman" w:eastAsia="Times New Roman" w:hAnsi="Times New Roman" w:cs="Times New Roman"/>
          <w:color w:val="000000"/>
          <w:sz w:val="12"/>
          <w:szCs w:val="12"/>
        </w:rPr>
      </w:pPr>
      <w:r w:rsidRPr="004A7711">
        <w:rPr>
          <w:rFonts w:ascii="Times New Roman" w:eastAsia="Times New Roman" w:hAnsi="Times New Roman" w:cs="Times New Roman"/>
          <w:color w:val="000000"/>
          <w:sz w:val="12"/>
          <w:szCs w:val="12"/>
        </w:rPr>
        <w:footnoteRef/>
      </w:r>
      <w:r w:rsidRPr="0062091B">
        <w:rPr>
          <w:rFonts w:ascii="Times New Roman" w:eastAsia="Times New Roman" w:hAnsi="Times New Roman" w:cs="Times New Roman"/>
          <w:color w:val="000000"/>
          <w:sz w:val="12"/>
          <w:szCs w:val="12"/>
        </w:rPr>
        <w:t xml:space="preserve"> Tổ chức Y Tế thế giới tại Việt Nam( 2024),  </w:t>
      </w:r>
      <w:r w:rsidRPr="004A7711">
        <w:rPr>
          <w:rFonts w:ascii="Times New Roman" w:eastAsia="Times New Roman" w:hAnsi="Times New Roman" w:cs="Times New Roman"/>
          <w:color w:val="000000"/>
          <w:sz w:val="12"/>
          <w:szCs w:val="12"/>
        </w:rPr>
        <w:t>Ngành công nghiệp thuốc lá đang can thiệp nhằm phá hoại công cuộc bảo vệ sức khỏe cộng đồng</w:t>
      </w:r>
    </w:p>
    <w:p w14:paraId="5C846A3C" w14:textId="77777777" w:rsidR="000762A6" w:rsidRPr="0062091B" w:rsidRDefault="000762A6" w:rsidP="000762A6">
      <w:pPr>
        <w:pBdr>
          <w:top w:val="nil"/>
          <w:left w:val="nil"/>
          <w:bottom w:val="nil"/>
          <w:right w:val="nil"/>
          <w:between w:val="nil"/>
        </w:pBdr>
        <w:rPr>
          <w:rFonts w:ascii="Times New Roman" w:eastAsia="Times New Roman" w:hAnsi="Times New Roman" w:cs="Times New Roman"/>
          <w:color w:val="000000"/>
          <w:sz w:val="12"/>
          <w:szCs w:val="12"/>
        </w:rPr>
      </w:pPr>
      <w:r w:rsidRPr="0062091B">
        <w:rPr>
          <w:rFonts w:ascii="Times New Roman" w:eastAsia="Times New Roman" w:hAnsi="Times New Roman" w:cs="Times New Roman"/>
          <w:color w:val="000000"/>
          <w:sz w:val="12"/>
          <w:szCs w:val="12"/>
        </w:rPr>
        <w:t>,Phát biểu của đại diện Tổ chức Y tế thế giới tại Việt Nam</w:t>
      </w:r>
    </w:p>
  </w:footnote>
  <w:footnote w:id="4">
    <w:p w14:paraId="5EEC64A6" w14:textId="77777777" w:rsidR="00B21F4C" w:rsidRPr="004A7711" w:rsidRDefault="00B21F4C" w:rsidP="00B21F4C">
      <w:pPr>
        <w:pBdr>
          <w:top w:val="nil"/>
          <w:left w:val="nil"/>
          <w:bottom w:val="nil"/>
          <w:right w:val="nil"/>
          <w:between w:val="nil"/>
        </w:pBdr>
        <w:rPr>
          <w:rFonts w:ascii="Times New Roman" w:eastAsia="Times New Roman" w:hAnsi="Times New Roman" w:cs="Times New Roman"/>
          <w:color w:val="000000"/>
          <w:sz w:val="12"/>
          <w:szCs w:val="12"/>
        </w:rPr>
      </w:pPr>
      <w:r w:rsidRPr="004A7711">
        <w:rPr>
          <w:rStyle w:val="FootnoteReference"/>
          <w:rFonts w:ascii="Times New Roman" w:hAnsi="Times New Roman" w:cs="Times New Roman"/>
          <w:sz w:val="12"/>
          <w:szCs w:val="12"/>
        </w:rPr>
        <w:footnoteRef/>
      </w:r>
      <w:r w:rsidRPr="004A7711">
        <w:rPr>
          <w:rFonts w:ascii="Times New Roman" w:eastAsia="Times New Roman" w:hAnsi="Times New Roman" w:cs="Times New Roman"/>
          <w:color w:val="000000"/>
          <w:sz w:val="12"/>
          <w:szCs w:val="12"/>
        </w:rPr>
        <w:t xml:space="preserve"> </w:t>
      </w:r>
      <w:hyperlink r:id="rId3">
        <w:r w:rsidRPr="004A7711">
          <w:rPr>
            <w:rFonts w:ascii="Times New Roman" w:eastAsia="Times New Roman" w:hAnsi="Times New Roman" w:cs="Times New Roman"/>
            <w:color w:val="000000"/>
            <w:sz w:val="12"/>
            <w:szCs w:val="12"/>
          </w:rPr>
          <w:t>https://www.who.int/news/item/11-11-2024-no-tobacco-day-2025--unmasking-the-appeal</w:t>
        </w:r>
      </w:hyperlink>
    </w:p>
  </w:footnote>
  <w:footnote w:id="5">
    <w:p w14:paraId="3DA012C8" w14:textId="77777777" w:rsidR="00042558" w:rsidRPr="004A7711" w:rsidRDefault="00042558" w:rsidP="00042558">
      <w:pPr>
        <w:pBdr>
          <w:top w:val="nil"/>
          <w:left w:val="nil"/>
          <w:bottom w:val="nil"/>
          <w:right w:val="nil"/>
          <w:between w:val="nil"/>
        </w:pBdr>
        <w:rPr>
          <w:rFonts w:ascii="Times New Roman" w:eastAsia="Times New Roman" w:hAnsi="Times New Roman" w:cs="Times New Roman"/>
          <w:color w:val="000000"/>
          <w:sz w:val="12"/>
          <w:szCs w:val="12"/>
        </w:rPr>
      </w:pPr>
      <w:r w:rsidRPr="004A7711">
        <w:rPr>
          <w:rStyle w:val="FootnoteReference"/>
          <w:rFonts w:ascii="Times New Roman" w:hAnsi="Times New Roman" w:cs="Times New Roman"/>
          <w:sz w:val="12"/>
          <w:szCs w:val="12"/>
        </w:rPr>
        <w:footnoteRef/>
      </w:r>
      <w:r w:rsidRPr="004A7711">
        <w:rPr>
          <w:rFonts w:ascii="Times New Roman" w:eastAsia="Times New Roman" w:hAnsi="Times New Roman" w:cs="Times New Roman"/>
          <w:color w:val="000000"/>
          <w:sz w:val="12"/>
          <w:szCs w:val="12"/>
        </w:rPr>
        <w:t xml:space="preserve"> World Health Organization (2024), WHO global report on trends in prevalence of tobacco use 2000–2030,page 32 https://iris.who.int/bitstream/handle/10665/375711/9789240088283-eng.pdf?sequence=1</w:t>
      </w:r>
    </w:p>
  </w:footnote>
  <w:footnote w:id="6">
    <w:p w14:paraId="40FD6197" w14:textId="77777777" w:rsidR="00042558" w:rsidRPr="004A7711" w:rsidRDefault="00042558" w:rsidP="00042558">
      <w:pPr>
        <w:pBdr>
          <w:top w:val="nil"/>
          <w:left w:val="nil"/>
          <w:bottom w:val="nil"/>
          <w:right w:val="nil"/>
          <w:between w:val="nil"/>
        </w:pBdr>
        <w:rPr>
          <w:rFonts w:ascii="Times New Roman" w:eastAsia="Times New Roman" w:hAnsi="Times New Roman" w:cs="Times New Roman"/>
          <w:color w:val="000000"/>
          <w:sz w:val="12"/>
          <w:szCs w:val="12"/>
        </w:rPr>
      </w:pPr>
      <w:r w:rsidRPr="004A7711">
        <w:rPr>
          <w:rStyle w:val="FootnoteReference"/>
          <w:rFonts w:ascii="Times New Roman" w:hAnsi="Times New Roman" w:cs="Times New Roman"/>
          <w:sz w:val="12"/>
          <w:szCs w:val="12"/>
        </w:rPr>
        <w:footnoteRef/>
      </w:r>
      <w:r w:rsidRPr="004A7711">
        <w:rPr>
          <w:rFonts w:ascii="Times New Roman" w:eastAsia="Times New Roman" w:hAnsi="Times New Roman" w:cs="Times New Roman"/>
          <w:color w:val="000000"/>
          <w:sz w:val="12"/>
          <w:szCs w:val="12"/>
        </w:rPr>
        <w:t xml:space="preserve"> A Global Tobacco Industry Watchdog (2025), </w:t>
      </w:r>
      <w:hyperlink r:id="rId4">
        <w:r w:rsidRPr="004A7711">
          <w:rPr>
            <w:rFonts w:ascii="Times New Roman" w:eastAsia="Times New Roman" w:hAnsi="Times New Roman" w:cs="Times New Roman"/>
            <w:color w:val="000000"/>
            <w:sz w:val="12"/>
            <w:szCs w:val="12"/>
          </w:rPr>
          <w:t>https://exposetobacco.org/news/what-is-the-tobacco-industry/</w:t>
        </w:r>
      </w:hyperlink>
    </w:p>
  </w:footnote>
  <w:footnote w:id="7">
    <w:p w14:paraId="5395BD03" w14:textId="77777777" w:rsidR="00B20465" w:rsidRPr="004A7711" w:rsidRDefault="00B20465" w:rsidP="00B20465">
      <w:pPr>
        <w:pBdr>
          <w:top w:val="nil"/>
          <w:left w:val="nil"/>
          <w:bottom w:val="nil"/>
          <w:right w:val="nil"/>
          <w:between w:val="nil"/>
        </w:pBdr>
        <w:rPr>
          <w:rFonts w:ascii="Times New Roman" w:eastAsia="Times New Roman" w:hAnsi="Times New Roman" w:cs="Times New Roman"/>
          <w:color w:val="000000"/>
          <w:sz w:val="12"/>
          <w:szCs w:val="12"/>
        </w:rPr>
      </w:pPr>
      <w:r w:rsidRPr="004A7711">
        <w:rPr>
          <w:rFonts w:eastAsia="Times New Roman"/>
          <w:color w:val="000000"/>
          <w:sz w:val="12"/>
          <w:szCs w:val="12"/>
        </w:rPr>
        <w:footnoteRef/>
      </w:r>
      <w:r w:rsidRPr="004A7711">
        <w:rPr>
          <w:rFonts w:ascii="Times New Roman" w:eastAsia="Times New Roman" w:hAnsi="Times New Roman" w:cs="Times New Roman"/>
          <w:color w:val="000000"/>
          <w:sz w:val="12"/>
          <w:szCs w:val="12"/>
        </w:rPr>
        <w:t xml:space="preserve"> A Global Tobacco Industry Watchdog (2025), </w:t>
      </w:r>
      <w:hyperlink r:id="rId5" w:history="1">
        <w:r w:rsidRPr="004A7711">
          <w:rPr>
            <w:color w:val="000000"/>
            <w:sz w:val="12"/>
            <w:szCs w:val="12"/>
          </w:rPr>
          <w:t>https://exposetobacco.org/news/what-is-the-tobacco-industry/</w:t>
        </w:r>
      </w:hyperlink>
    </w:p>
  </w:footnote>
  <w:footnote w:id="8">
    <w:p w14:paraId="32811028" w14:textId="77777777" w:rsidR="00042558" w:rsidRPr="000174C6" w:rsidRDefault="00042558" w:rsidP="00042558">
      <w:pPr>
        <w:pBdr>
          <w:top w:val="nil"/>
          <w:left w:val="nil"/>
          <w:bottom w:val="nil"/>
          <w:right w:val="nil"/>
          <w:between w:val="nil"/>
        </w:pBdr>
        <w:rPr>
          <w:rFonts w:ascii="Times New Roman" w:eastAsia="Times New Roman" w:hAnsi="Times New Roman" w:cs="Times New Roman"/>
          <w:color w:val="000000"/>
          <w:sz w:val="16"/>
          <w:szCs w:val="16"/>
        </w:rPr>
      </w:pPr>
      <w:r w:rsidRPr="000174C6">
        <w:rPr>
          <w:rStyle w:val="FootnoteReference"/>
          <w:rFonts w:ascii="Times New Roman" w:hAnsi="Times New Roman" w:cs="Times New Roman"/>
          <w:sz w:val="16"/>
          <w:szCs w:val="16"/>
        </w:rPr>
        <w:footnoteRef/>
      </w:r>
      <w:r w:rsidRPr="000174C6">
        <w:rPr>
          <w:rFonts w:ascii="Times New Roman" w:eastAsia="Times New Roman" w:hAnsi="Times New Roman" w:cs="Times New Roman"/>
          <w:color w:val="000000"/>
          <w:sz w:val="16"/>
          <w:szCs w:val="16"/>
        </w:rPr>
        <w:t xml:space="preserve"> </w:t>
      </w:r>
      <w:hyperlink r:id="rId6">
        <w:r w:rsidRPr="000174C6">
          <w:rPr>
            <w:rFonts w:ascii="Times New Roman" w:eastAsia="Times New Roman" w:hAnsi="Times New Roman" w:cs="Times New Roman"/>
            <w:color w:val="000000"/>
            <w:sz w:val="16"/>
            <w:szCs w:val="16"/>
            <w:u w:val="single"/>
          </w:rPr>
          <w:t>https://ash.org.uk/uploads/ASH-tobacco-tactics-briefing-Jan-2025.pdf?v=1739457992</w:t>
        </w:r>
      </w:hyperlink>
    </w:p>
  </w:footnote>
  <w:footnote w:id="9">
    <w:p w14:paraId="1C558FDF" w14:textId="77777777" w:rsidR="00042558" w:rsidRPr="000174C6" w:rsidRDefault="00042558" w:rsidP="00042558">
      <w:pPr>
        <w:pStyle w:val="FootnoteText"/>
        <w:rPr>
          <w:rFonts w:ascii="Times New Roman" w:hAnsi="Times New Roman" w:cs="Times New Roman"/>
          <w:sz w:val="16"/>
          <w:szCs w:val="16"/>
        </w:rPr>
      </w:pPr>
      <w:r w:rsidRPr="000174C6">
        <w:rPr>
          <w:rStyle w:val="FootnoteReference"/>
          <w:rFonts w:ascii="Times New Roman" w:hAnsi="Times New Roman" w:cs="Times New Roman"/>
          <w:sz w:val="16"/>
          <w:szCs w:val="16"/>
        </w:rPr>
        <w:footnoteRef/>
      </w:r>
      <w:r w:rsidRPr="000174C6">
        <w:rPr>
          <w:rFonts w:ascii="Times New Roman" w:hAnsi="Times New Roman" w:cs="Times New Roman"/>
          <w:sz w:val="16"/>
          <w:szCs w:val="16"/>
        </w:rPr>
        <w:t xml:space="preserve"> </w:t>
      </w:r>
      <w:r w:rsidRPr="000174C6">
        <w:rPr>
          <w:rFonts w:ascii="Times New Roman" w:eastAsia="Times New Roman" w:hAnsi="Times New Roman" w:cs="Times New Roman"/>
          <w:color w:val="000000"/>
          <w:sz w:val="16"/>
          <w:szCs w:val="16"/>
        </w:rPr>
        <w:t xml:space="preserve">A Global Tobacco Industry Watchdog (2025), </w:t>
      </w:r>
      <w:hyperlink r:id="rId7" w:history="1">
        <w:r w:rsidRPr="000174C6">
          <w:rPr>
            <w:rStyle w:val="Hyperlink"/>
            <w:rFonts w:ascii="Times New Roman" w:hAnsi="Times New Roman" w:cs="Times New Roman"/>
            <w:sz w:val="16"/>
            <w:szCs w:val="16"/>
          </w:rPr>
          <w:t>https://exposetobacco.org/resource/industry-brief-eliminating-child-labour-in-tobacco-growing-eclt-foundation/</w:t>
        </w:r>
      </w:hyperlink>
    </w:p>
  </w:footnote>
  <w:footnote w:id="10">
    <w:p w14:paraId="197D207A" w14:textId="77777777" w:rsidR="00042558" w:rsidRPr="00857524" w:rsidRDefault="00042558" w:rsidP="00042558">
      <w:pPr>
        <w:pBdr>
          <w:top w:val="nil"/>
          <w:left w:val="nil"/>
          <w:bottom w:val="nil"/>
          <w:right w:val="nil"/>
          <w:between w:val="nil"/>
        </w:pBdr>
        <w:rPr>
          <w:rFonts w:ascii="Times New Roman" w:eastAsia="Times New Roman" w:hAnsi="Times New Roman" w:cs="Times New Roman"/>
          <w:color w:val="000000"/>
          <w:sz w:val="16"/>
          <w:szCs w:val="16"/>
        </w:rPr>
      </w:pPr>
      <w:r w:rsidRPr="000174C6">
        <w:rPr>
          <w:rStyle w:val="FootnoteReference"/>
          <w:rFonts w:ascii="Times New Roman" w:hAnsi="Times New Roman" w:cs="Times New Roman"/>
          <w:sz w:val="16"/>
          <w:szCs w:val="16"/>
        </w:rPr>
        <w:footnoteRef/>
      </w:r>
      <w:r w:rsidRPr="000174C6">
        <w:rPr>
          <w:rFonts w:ascii="Times New Roman" w:eastAsia="Times New Roman" w:hAnsi="Times New Roman" w:cs="Times New Roman"/>
          <w:color w:val="000000"/>
          <w:sz w:val="16"/>
          <w:szCs w:val="16"/>
        </w:rPr>
        <w:t xml:space="preserve"> </w:t>
      </w:r>
      <w:hyperlink r:id="rId8">
        <w:r w:rsidRPr="000174C6">
          <w:rPr>
            <w:rFonts w:ascii="Times New Roman" w:eastAsia="Times New Roman" w:hAnsi="Times New Roman" w:cs="Times New Roman"/>
            <w:color w:val="000000"/>
            <w:sz w:val="16"/>
            <w:szCs w:val="16"/>
            <w:u w:val="single"/>
          </w:rPr>
          <w:t>https://www.tobaccotactics.org/article/tobacco-industry-tactics/</w:t>
        </w:r>
      </w:hyperlink>
    </w:p>
  </w:footnote>
  <w:footnote w:id="11">
    <w:p w14:paraId="7053A037" w14:textId="77777777" w:rsidR="00042558" w:rsidRPr="0062091B" w:rsidRDefault="00042558" w:rsidP="00042558">
      <w:pPr>
        <w:pBdr>
          <w:top w:val="nil"/>
          <w:left w:val="nil"/>
          <w:bottom w:val="nil"/>
          <w:right w:val="nil"/>
          <w:between w:val="nil"/>
        </w:pBdr>
        <w:rPr>
          <w:rFonts w:ascii="Times New Roman" w:eastAsia="Times New Roman" w:hAnsi="Times New Roman" w:cs="Times New Roman"/>
          <w:color w:val="000000"/>
          <w:sz w:val="12"/>
          <w:szCs w:val="12"/>
        </w:rPr>
      </w:pPr>
      <w:r w:rsidRPr="0062091B">
        <w:rPr>
          <w:rStyle w:val="FootnoteReference"/>
          <w:rFonts w:ascii="Times New Roman" w:hAnsi="Times New Roman" w:cs="Times New Roman"/>
          <w:sz w:val="12"/>
          <w:szCs w:val="12"/>
        </w:rPr>
        <w:footnoteRef/>
      </w:r>
      <w:r w:rsidRPr="0062091B">
        <w:rPr>
          <w:rFonts w:ascii="Times New Roman" w:eastAsia="Times New Roman" w:hAnsi="Times New Roman" w:cs="Times New Roman"/>
          <w:color w:val="000000"/>
          <w:sz w:val="12"/>
          <w:szCs w:val="12"/>
        </w:rPr>
        <w:t xml:space="preserve"> </w:t>
      </w:r>
      <w:hyperlink r:id="rId9">
        <w:r w:rsidRPr="0062091B">
          <w:rPr>
            <w:rFonts w:ascii="Times New Roman" w:eastAsia="Times New Roman" w:hAnsi="Times New Roman" w:cs="Times New Roman"/>
            <w:color w:val="000000"/>
            <w:sz w:val="12"/>
            <w:szCs w:val="12"/>
            <w:u w:val="single"/>
          </w:rPr>
          <w:t>https://lsvn.vn/bang-new-york-kien-cac-nha-san-xuat-tiep-tay-cho-dai-dich-thuoc-la-dien-tu-o-thanh-thieu-nien-a154090.html</w:t>
        </w:r>
      </w:hyperlink>
    </w:p>
  </w:footnote>
  <w:footnote w:id="12">
    <w:p w14:paraId="53364B26" w14:textId="77777777" w:rsidR="00042558" w:rsidRPr="00BA4DD4" w:rsidRDefault="00042558" w:rsidP="00BA4DD4">
      <w:pPr>
        <w:pBdr>
          <w:top w:val="nil"/>
          <w:left w:val="nil"/>
          <w:bottom w:val="nil"/>
          <w:right w:val="nil"/>
          <w:between w:val="nil"/>
        </w:pBdr>
        <w:rPr>
          <w:rFonts w:ascii="Times New Roman" w:eastAsia="Times New Roman" w:hAnsi="Times New Roman" w:cs="Times New Roman"/>
          <w:color w:val="000000"/>
          <w:sz w:val="20"/>
          <w:szCs w:val="20"/>
        </w:rPr>
      </w:pPr>
      <w:r w:rsidRPr="00BA4DD4">
        <w:rPr>
          <w:rStyle w:val="FootnoteReference"/>
          <w:rFonts w:ascii="Times New Roman" w:hAnsi="Times New Roman" w:cs="Times New Roman"/>
          <w:sz w:val="20"/>
          <w:szCs w:val="20"/>
        </w:rPr>
        <w:footnoteRef/>
      </w:r>
      <w:r w:rsidRPr="00BA4DD4">
        <w:rPr>
          <w:rFonts w:ascii="Times New Roman" w:eastAsia="Times New Roman" w:hAnsi="Times New Roman" w:cs="Times New Roman"/>
          <w:color w:val="000000"/>
          <w:sz w:val="20"/>
          <w:szCs w:val="20"/>
        </w:rPr>
        <w:t xml:space="preserve"> </w:t>
      </w:r>
      <w:hyperlink r:id="rId10">
        <w:r w:rsidRPr="00BA4DD4">
          <w:rPr>
            <w:rFonts w:ascii="Times New Roman" w:eastAsia="Times New Roman" w:hAnsi="Times New Roman" w:cs="Times New Roman"/>
            <w:color w:val="000000"/>
            <w:sz w:val="20"/>
            <w:szCs w:val="20"/>
            <w:u w:val="single"/>
          </w:rPr>
          <w:t>https://iris.who.int/bitstream/handle/10665/372043/9789240077164-eng.pdf</w:t>
        </w:r>
      </w:hyperlink>
    </w:p>
  </w:footnote>
  <w:footnote w:id="13">
    <w:p w14:paraId="2ACB4C2C" w14:textId="52BEBA07" w:rsidR="00F32D3F" w:rsidRPr="00F32D3F" w:rsidRDefault="00F32D3F">
      <w:pPr>
        <w:pStyle w:val="FootnoteText"/>
        <w:rPr>
          <w:lang w:val="en-US"/>
        </w:rPr>
      </w:pPr>
      <w:r>
        <w:rPr>
          <w:rStyle w:val="FootnoteReference"/>
        </w:rPr>
        <w:footnoteRef/>
      </w:r>
      <w:r>
        <w:t xml:space="preserve"> </w:t>
      </w:r>
      <w:hyperlink r:id="rId11" w:history="1">
        <w:r w:rsidRPr="00F32D3F">
          <w:t>https://www.tobaccofreekids.org/press-releases/2024_12_19_global-public-health-advocates-demand-hearst-and-conde-nast-stop-promoting-tobacco-and-nicotine-to-kids</w:t>
        </w:r>
      </w:hyperlink>
    </w:p>
  </w:footnote>
  <w:footnote w:id="14">
    <w:p w14:paraId="64EDE3AB" w14:textId="77777777" w:rsidR="009808AA" w:rsidRPr="005918C3" w:rsidRDefault="009808AA" w:rsidP="009808AA">
      <w:pPr>
        <w:pStyle w:val="FootnoteText"/>
      </w:pPr>
      <w:r w:rsidRPr="005918C3">
        <w:rPr>
          <w:rStyle w:val="FootnoteReference"/>
        </w:rPr>
        <w:footnoteRef/>
      </w:r>
      <w:r w:rsidRPr="005918C3">
        <w:t xml:space="preserve"> Cullen KA, </w:t>
      </w:r>
      <w:hyperlink r:id="rId12" w:tgtFrame="_blank" w:history="1">
        <w:r w:rsidRPr="005918C3">
          <w:t>Gentzke AS, </w:t>
        </w:r>
      </w:hyperlink>
      <w:hyperlink r:id="rId13" w:tgtFrame="_blank" w:history="1">
        <w:r w:rsidRPr="005918C3">
          <w:t>Sawdey MD, PhD</w:t>
        </w:r>
      </w:hyperlink>
      <w:r w:rsidRPr="005918C3">
        <w:t xml:space="preserve"> et al.e-Cigarette Use Among Youth in the United States, 2019 JAMA, </w:t>
      </w:r>
      <w:r w:rsidRPr="005918C3">
        <w:rPr>
          <w:rStyle w:val="meta-citation"/>
          <w:color w:val="333333"/>
        </w:rPr>
        <w:t>2019;322(21):2095-2103.</w:t>
      </w:r>
    </w:p>
  </w:footnote>
  <w:footnote w:id="15">
    <w:p w14:paraId="1544026C" w14:textId="77777777" w:rsidR="009808AA" w:rsidRPr="005918C3" w:rsidRDefault="009808AA" w:rsidP="009808AA">
      <w:pPr>
        <w:pStyle w:val="FootnoteText"/>
      </w:pPr>
      <w:r w:rsidRPr="005918C3">
        <w:rPr>
          <w:rStyle w:val="FootnoteReference"/>
        </w:rPr>
        <w:footnoteRef/>
      </w:r>
      <w:r w:rsidRPr="005918C3">
        <w:t xml:space="preserve"> Madeline Ratcliffe. (2022). Vaping popularity rising among teenagers in England as cigarette use declines, skynews. Available at: https://news.sky.com/story/vaping-popularity-rising-among-teenagers-in-england-as-cigarette-use-declines-12691206</w:t>
      </w:r>
    </w:p>
  </w:footnote>
  <w:footnote w:id="16">
    <w:p w14:paraId="6D1DA0E7" w14:textId="77777777" w:rsidR="009808AA" w:rsidRPr="005918C3" w:rsidRDefault="009808AA" w:rsidP="009808AA">
      <w:pPr>
        <w:pStyle w:val="FootnoteText"/>
      </w:pPr>
      <w:r w:rsidRPr="005918C3">
        <w:rPr>
          <w:rStyle w:val="FootnoteReference"/>
        </w:rPr>
        <w:footnoteRef/>
      </w:r>
      <w:r w:rsidRPr="005918C3">
        <w:t xml:space="preserve"> Asthma and Respiratory Foundation NZ and Secondary Schools Principals Association. (2021). A 2021 Report into Youth Vaping: The ARFNZ/SPANZ Vaping in NZ Youth Survey. Available at: </w:t>
      </w:r>
      <w:hyperlink r:id="rId14" w:history="1">
        <w:r w:rsidRPr="005918C3">
          <w:rPr>
            <w:rStyle w:val="Hyperlink"/>
          </w:rPr>
          <w:t>https://www.asthmafoundation.org.nz/assets/images/A-2021-report-into-youth-vaping.pdf</w:t>
        </w:r>
      </w:hyperlink>
    </w:p>
  </w:footnote>
  <w:footnote w:id="17">
    <w:p w14:paraId="24B2BC8C" w14:textId="77777777" w:rsidR="00FB201B" w:rsidRPr="005F00E7" w:rsidRDefault="00FB201B" w:rsidP="00FB201B">
      <w:pPr>
        <w:pStyle w:val="FootnoteText"/>
        <w:jc w:val="both"/>
        <w:rPr>
          <w:sz w:val="18"/>
          <w:szCs w:val="18"/>
        </w:rPr>
      </w:pPr>
      <w:r w:rsidRPr="005F00E7">
        <w:rPr>
          <w:rStyle w:val="FootnoteReference"/>
          <w:rFonts w:eastAsiaTheme="majorEastAsia"/>
          <w:sz w:val="18"/>
          <w:szCs w:val="18"/>
        </w:rPr>
        <w:footnoteRef/>
      </w:r>
      <w:r w:rsidRPr="005F00E7">
        <w:rPr>
          <w:sz w:val="18"/>
          <w:szCs w:val="18"/>
        </w:rPr>
        <w:t xml:space="preserve"> WHO (2019). Report on the Global Tobacco Epidemic </w:t>
      </w:r>
    </w:p>
  </w:footnote>
  <w:footnote w:id="18">
    <w:p w14:paraId="77F81FCC" w14:textId="77777777" w:rsidR="00FB201B" w:rsidRPr="005F00E7" w:rsidRDefault="00FB201B" w:rsidP="00FB201B">
      <w:pPr>
        <w:pStyle w:val="FootnoteText"/>
        <w:jc w:val="both"/>
        <w:rPr>
          <w:sz w:val="18"/>
          <w:szCs w:val="18"/>
        </w:rPr>
      </w:pPr>
      <w:r w:rsidRPr="005F00E7">
        <w:rPr>
          <w:rStyle w:val="FootnoteReference"/>
          <w:rFonts w:eastAsiaTheme="majorEastAsia"/>
          <w:sz w:val="18"/>
          <w:szCs w:val="18"/>
        </w:rPr>
        <w:footnoteRef/>
      </w:r>
      <w:r w:rsidRPr="005F00E7">
        <w:rPr>
          <w:sz w:val="18"/>
          <w:szCs w:val="18"/>
        </w:rPr>
        <w:t xml:space="preserve"> WHO(2020). Heated Tobacco Products, Information Sheet.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962"/>
    <w:multiLevelType w:val="hybridMultilevel"/>
    <w:tmpl w:val="8A34711A"/>
    <w:lvl w:ilvl="0" w:tplc="8DEAE584">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30A4FA8"/>
    <w:multiLevelType w:val="hybridMultilevel"/>
    <w:tmpl w:val="34CCD3DA"/>
    <w:lvl w:ilvl="0" w:tplc="15BC2A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2FF1"/>
    <w:multiLevelType w:val="hybridMultilevel"/>
    <w:tmpl w:val="E466ADBE"/>
    <w:lvl w:ilvl="0" w:tplc="B7ACCD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6735"/>
    <w:multiLevelType w:val="hybridMultilevel"/>
    <w:tmpl w:val="2F9A6F3C"/>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81FFF"/>
    <w:multiLevelType w:val="multilevel"/>
    <w:tmpl w:val="709CB1F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F776F9"/>
    <w:multiLevelType w:val="hybridMultilevel"/>
    <w:tmpl w:val="1D72FBFC"/>
    <w:lvl w:ilvl="0" w:tplc="349CB582">
      <w:start w:val="1"/>
      <w:numFmt w:val="bullet"/>
      <w:lvlText w:val="-"/>
      <w:lvlJc w:val="left"/>
      <w:pPr>
        <w:ind w:left="2520" w:hanging="360"/>
      </w:pPr>
      <w:rPr>
        <w:rFonts w:ascii=".VnTime" w:eastAsia="Times New Roman" w:hAnsi=".VnTime"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9384664"/>
    <w:multiLevelType w:val="hybridMultilevel"/>
    <w:tmpl w:val="C136E05C"/>
    <w:lvl w:ilvl="0" w:tplc="CCD4632E">
      <w:start w:val="1"/>
      <w:numFmt w:val="decimal"/>
      <w:lvlText w:val="%1."/>
      <w:lvlJc w:val="left"/>
      <w:pPr>
        <w:ind w:left="92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B7C35"/>
    <w:multiLevelType w:val="hybridMultilevel"/>
    <w:tmpl w:val="B83A3A8C"/>
    <w:lvl w:ilvl="0" w:tplc="15BC2A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F1C16"/>
    <w:multiLevelType w:val="hybridMultilevel"/>
    <w:tmpl w:val="5F244012"/>
    <w:lvl w:ilvl="0" w:tplc="B7ACCD2A">
      <w:start w:val="3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85850"/>
    <w:multiLevelType w:val="hybridMultilevel"/>
    <w:tmpl w:val="855A73E4"/>
    <w:lvl w:ilvl="0" w:tplc="15BC2A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B2FCC"/>
    <w:multiLevelType w:val="hybridMultilevel"/>
    <w:tmpl w:val="E8C0C2F8"/>
    <w:lvl w:ilvl="0" w:tplc="349CB582">
      <w:start w:val="1"/>
      <w:numFmt w:val="bullet"/>
      <w:lvlText w:val="-"/>
      <w:lvlJc w:val="left"/>
      <w:pPr>
        <w:ind w:left="720" w:hanging="360"/>
      </w:pPr>
      <w:rPr>
        <w:rFonts w:ascii=".VnTime" w:eastAsia="Times New Roman" w:hAnsi=".VnTime" w:cs="Times New Roman" w:hint="default"/>
      </w:rPr>
    </w:lvl>
    <w:lvl w:ilvl="1" w:tplc="EEA6F9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62CC4"/>
    <w:multiLevelType w:val="hybridMultilevel"/>
    <w:tmpl w:val="EA36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A24AB"/>
    <w:multiLevelType w:val="hybridMultilevel"/>
    <w:tmpl w:val="DFEA9856"/>
    <w:lvl w:ilvl="0" w:tplc="B7ACCD2A">
      <w:start w:val="3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00DF8"/>
    <w:multiLevelType w:val="hybridMultilevel"/>
    <w:tmpl w:val="03481F1C"/>
    <w:lvl w:ilvl="0" w:tplc="BAAE34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1"/>
  </w:num>
  <w:num w:numId="6">
    <w:abstractNumId w:val="1"/>
  </w:num>
  <w:num w:numId="7">
    <w:abstractNumId w:val="7"/>
  </w:num>
  <w:num w:numId="8">
    <w:abstractNumId w:val="3"/>
  </w:num>
  <w:num w:numId="9">
    <w:abstractNumId w:val="8"/>
  </w:num>
  <w:num w:numId="10">
    <w:abstractNumId w:val="2"/>
  </w:num>
  <w:num w:numId="11">
    <w:abstractNumId w:val="12"/>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58"/>
    <w:rsid w:val="00002F1B"/>
    <w:rsid w:val="00015771"/>
    <w:rsid w:val="000200C5"/>
    <w:rsid w:val="00023E4A"/>
    <w:rsid w:val="00034AA0"/>
    <w:rsid w:val="00042558"/>
    <w:rsid w:val="00051739"/>
    <w:rsid w:val="00074E75"/>
    <w:rsid w:val="000762A6"/>
    <w:rsid w:val="00080BFA"/>
    <w:rsid w:val="0009296C"/>
    <w:rsid w:val="000967FE"/>
    <w:rsid w:val="000A0213"/>
    <w:rsid w:val="000B248F"/>
    <w:rsid w:val="000C74A6"/>
    <w:rsid w:val="000E6081"/>
    <w:rsid w:val="000F495D"/>
    <w:rsid w:val="00132E7C"/>
    <w:rsid w:val="001565FB"/>
    <w:rsid w:val="00170ACB"/>
    <w:rsid w:val="00174F8D"/>
    <w:rsid w:val="00192265"/>
    <w:rsid w:val="001A25B3"/>
    <w:rsid w:val="001B19D2"/>
    <w:rsid w:val="001B22B3"/>
    <w:rsid w:val="001C0155"/>
    <w:rsid w:val="001C429D"/>
    <w:rsid w:val="001D29A9"/>
    <w:rsid w:val="001E49C6"/>
    <w:rsid w:val="002022A1"/>
    <w:rsid w:val="002248E8"/>
    <w:rsid w:val="002331F3"/>
    <w:rsid w:val="002355FC"/>
    <w:rsid w:val="00235BC8"/>
    <w:rsid w:val="002537E9"/>
    <w:rsid w:val="002755C8"/>
    <w:rsid w:val="00296C34"/>
    <w:rsid w:val="002B1395"/>
    <w:rsid w:val="00301C20"/>
    <w:rsid w:val="00331195"/>
    <w:rsid w:val="00373875"/>
    <w:rsid w:val="003E7770"/>
    <w:rsid w:val="00426E67"/>
    <w:rsid w:val="00431208"/>
    <w:rsid w:val="004453A9"/>
    <w:rsid w:val="00455582"/>
    <w:rsid w:val="0049285F"/>
    <w:rsid w:val="004A7711"/>
    <w:rsid w:val="004A773B"/>
    <w:rsid w:val="004C1F5E"/>
    <w:rsid w:val="004C3D7B"/>
    <w:rsid w:val="004E752D"/>
    <w:rsid w:val="00545B74"/>
    <w:rsid w:val="00564123"/>
    <w:rsid w:val="0057423C"/>
    <w:rsid w:val="005A4652"/>
    <w:rsid w:val="005B5329"/>
    <w:rsid w:val="005B7556"/>
    <w:rsid w:val="005C122B"/>
    <w:rsid w:val="005E1100"/>
    <w:rsid w:val="005F73F6"/>
    <w:rsid w:val="00612DF9"/>
    <w:rsid w:val="00616CD1"/>
    <w:rsid w:val="0063190C"/>
    <w:rsid w:val="00633502"/>
    <w:rsid w:val="00696362"/>
    <w:rsid w:val="006E2941"/>
    <w:rsid w:val="006E3D65"/>
    <w:rsid w:val="00707F4A"/>
    <w:rsid w:val="007105A4"/>
    <w:rsid w:val="00717A4D"/>
    <w:rsid w:val="0078490B"/>
    <w:rsid w:val="007B0A32"/>
    <w:rsid w:val="007B0AC0"/>
    <w:rsid w:val="007B1CB8"/>
    <w:rsid w:val="007D6466"/>
    <w:rsid w:val="007D77FE"/>
    <w:rsid w:val="008218DC"/>
    <w:rsid w:val="00847745"/>
    <w:rsid w:val="00864537"/>
    <w:rsid w:val="008A4D32"/>
    <w:rsid w:val="008E258E"/>
    <w:rsid w:val="00914135"/>
    <w:rsid w:val="00954FAF"/>
    <w:rsid w:val="00956E49"/>
    <w:rsid w:val="00973176"/>
    <w:rsid w:val="009808AA"/>
    <w:rsid w:val="009B41CF"/>
    <w:rsid w:val="009B4F1A"/>
    <w:rsid w:val="009F6F62"/>
    <w:rsid w:val="00A14ACC"/>
    <w:rsid w:val="00A14EF5"/>
    <w:rsid w:val="00A74853"/>
    <w:rsid w:val="00A816E1"/>
    <w:rsid w:val="00A97679"/>
    <w:rsid w:val="00AA2DC1"/>
    <w:rsid w:val="00AD1284"/>
    <w:rsid w:val="00B20465"/>
    <w:rsid w:val="00B21F4C"/>
    <w:rsid w:val="00B25BD9"/>
    <w:rsid w:val="00B306C4"/>
    <w:rsid w:val="00B640EA"/>
    <w:rsid w:val="00B83B70"/>
    <w:rsid w:val="00B910F4"/>
    <w:rsid w:val="00BA4DD4"/>
    <w:rsid w:val="00BB47EE"/>
    <w:rsid w:val="00BE672A"/>
    <w:rsid w:val="00C012FB"/>
    <w:rsid w:val="00C12E1E"/>
    <w:rsid w:val="00C143C5"/>
    <w:rsid w:val="00C62AB6"/>
    <w:rsid w:val="00C64A14"/>
    <w:rsid w:val="00C77D5B"/>
    <w:rsid w:val="00C866B9"/>
    <w:rsid w:val="00CD47EC"/>
    <w:rsid w:val="00CE5698"/>
    <w:rsid w:val="00D45923"/>
    <w:rsid w:val="00D56E26"/>
    <w:rsid w:val="00DA17F1"/>
    <w:rsid w:val="00DE1A68"/>
    <w:rsid w:val="00DF4CE5"/>
    <w:rsid w:val="00E03388"/>
    <w:rsid w:val="00E35F4C"/>
    <w:rsid w:val="00E9484F"/>
    <w:rsid w:val="00EA3490"/>
    <w:rsid w:val="00EC500C"/>
    <w:rsid w:val="00EF3E7E"/>
    <w:rsid w:val="00EF6496"/>
    <w:rsid w:val="00F00131"/>
    <w:rsid w:val="00F0498E"/>
    <w:rsid w:val="00F217DF"/>
    <w:rsid w:val="00F30C35"/>
    <w:rsid w:val="00F32D3F"/>
    <w:rsid w:val="00F41909"/>
    <w:rsid w:val="00F56C2D"/>
    <w:rsid w:val="00F637A3"/>
    <w:rsid w:val="00FB201B"/>
    <w:rsid w:val="00FD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EBFC"/>
  <w15:chartTrackingRefBased/>
  <w15:docId w15:val="{98B7DACB-1E13-4AE6-A4C9-10DEB17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558"/>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558"/>
    <w:pPr>
      <w:spacing w:after="200" w:line="276" w:lineRule="auto"/>
      <w:ind w:left="720"/>
      <w:contextualSpacing/>
    </w:pPr>
    <w:rPr>
      <w:rFonts w:cs="Times New Roman"/>
      <w:sz w:val="22"/>
      <w:szCs w:val="22"/>
      <w:lang w:val="vi"/>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042558"/>
    <w:rPr>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042558"/>
    <w:rPr>
      <w:rFonts w:ascii="Calibri" w:eastAsia="Calibri" w:hAnsi="Calibri" w:cs="Calibri"/>
      <w:sz w:val="20"/>
      <w:szCs w:val="20"/>
      <w:lang w:val="vi-VN"/>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R"/>
    <w:basedOn w:val="DefaultParagraphFont"/>
    <w:link w:val="BVIfnrCharCharChar"/>
    <w:unhideWhenUsed/>
    <w:qFormat/>
    <w:rsid w:val="00042558"/>
    <w:rPr>
      <w:vertAlign w:val="superscript"/>
    </w:rPr>
  </w:style>
  <w:style w:type="character" w:styleId="Hyperlink">
    <w:name w:val="Hyperlink"/>
    <w:basedOn w:val="DefaultParagraphFont"/>
    <w:uiPriority w:val="99"/>
    <w:unhideWhenUsed/>
    <w:rsid w:val="00042558"/>
    <w:rPr>
      <w:color w:val="0563C1" w:themeColor="hyperlink"/>
      <w:u w:val="single"/>
    </w:rPr>
  </w:style>
  <w:style w:type="paragraph" w:customStyle="1" w:styleId="Normal1">
    <w:name w:val="Normal1"/>
    <w:link w:val="Normal1Char"/>
    <w:rsid w:val="00042558"/>
    <w:pPr>
      <w:spacing w:after="0" w:line="240" w:lineRule="auto"/>
    </w:pPr>
    <w:rPr>
      <w:rFonts w:ascii="Times New Roman" w:eastAsia="Times New Roman" w:hAnsi="Times New Roman" w:cs="Times New Roman"/>
      <w:sz w:val="28"/>
      <w:szCs w:val="28"/>
      <w:lang w:val="pt-BR"/>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042558"/>
    <w:pPr>
      <w:spacing w:after="160" w:line="240" w:lineRule="exact"/>
    </w:pPr>
    <w:rPr>
      <w:rFonts w:asciiTheme="minorHAnsi" w:eastAsiaTheme="minorHAnsi" w:hAnsiTheme="minorHAnsi" w:cstheme="minorBidi"/>
      <w:sz w:val="22"/>
      <w:szCs w:val="22"/>
      <w:vertAlign w:val="superscript"/>
      <w:lang w:val="en-US"/>
    </w:rPr>
  </w:style>
  <w:style w:type="character" w:customStyle="1" w:styleId="Normal1Char">
    <w:name w:val="Normal1 Char"/>
    <w:basedOn w:val="DefaultParagraphFont"/>
    <w:link w:val="Normal1"/>
    <w:rsid w:val="00042558"/>
    <w:rPr>
      <w:rFonts w:ascii="Times New Roman" w:eastAsia="Times New Roman" w:hAnsi="Times New Roman" w:cs="Times New Roman"/>
      <w:sz w:val="28"/>
      <w:szCs w:val="28"/>
      <w:lang w:val="pt-BR"/>
    </w:rPr>
  </w:style>
  <w:style w:type="character" w:customStyle="1" w:styleId="fontstyle01">
    <w:name w:val="fontstyle01"/>
    <w:rsid w:val="00B21F4C"/>
    <w:rPr>
      <w:rFonts w:ascii="TimesNewRomanPSMT" w:hAnsi="TimesNewRomanPSMT" w:hint="default"/>
      <w:b w:val="0"/>
      <w:bCs w:val="0"/>
      <w:i w:val="0"/>
      <w:iCs w:val="0"/>
      <w:color w:val="000000"/>
      <w:sz w:val="28"/>
      <w:szCs w:val="28"/>
    </w:rPr>
  </w:style>
  <w:style w:type="paragraph" w:styleId="EndnoteText">
    <w:name w:val="endnote text"/>
    <w:basedOn w:val="Normal"/>
    <w:link w:val="EndnoteTextChar"/>
    <w:uiPriority w:val="99"/>
    <w:unhideWhenUsed/>
    <w:rsid w:val="00FD0C78"/>
    <w:rPr>
      <w:rFonts w:ascii="Aptos" w:eastAsiaTheme="minorHAnsi" w:hAnsi="Aptos" w:cstheme="minorBidi"/>
      <w:sz w:val="20"/>
      <w:szCs w:val="20"/>
      <w:lang w:val="en-US"/>
    </w:rPr>
  </w:style>
  <w:style w:type="character" w:customStyle="1" w:styleId="EndnoteTextChar">
    <w:name w:val="Endnote Text Char"/>
    <w:basedOn w:val="DefaultParagraphFont"/>
    <w:link w:val="EndnoteText"/>
    <w:uiPriority w:val="99"/>
    <w:rsid w:val="00FD0C78"/>
    <w:rPr>
      <w:rFonts w:ascii="Aptos" w:hAnsi="Aptos"/>
      <w:sz w:val="20"/>
      <w:szCs w:val="20"/>
    </w:rPr>
  </w:style>
  <w:style w:type="character" w:styleId="EndnoteReference">
    <w:name w:val="endnote reference"/>
    <w:basedOn w:val="DefaultParagraphFont"/>
    <w:uiPriority w:val="99"/>
    <w:unhideWhenUsed/>
    <w:rsid w:val="00FD0C78"/>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rsid w:val="00FB201B"/>
    <w:pPr>
      <w:autoSpaceDE w:val="0"/>
      <w:autoSpaceDN w:val="0"/>
      <w:spacing w:after="160" w:line="240" w:lineRule="exact"/>
      <w:jc w:val="both"/>
    </w:pPr>
    <w:rPr>
      <w:rFonts w:asciiTheme="minorHAnsi" w:eastAsiaTheme="minorHAnsi" w:hAnsiTheme="minorHAnsi" w:cstheme="minorBidi"/>
      <w:sz w:val="22"/>
      <w:szCs w:val="22"/>
      <w:vertAlign w:val="superscript"/>
      <w:lang w:val="en-US"/>
    </w:rPr>
  </w:style>
  <w:style w:type="character" w:customStyle="1" w:styleId="meta-citation">
    <w:name w:val="meta-citation"/>
    <w:basedOn w:val="DefaultParagraphFont"/>
    <w:rsid w:val="009808AA"/>
  </w:style>
  <w:style w:type="character" w:styleId="CommentReference">
    <w:name w:val="annotation reference"/>
    <w:basedOn w:val="DefaultParagraphFont"/>
    <w:uiPriority w:val="99"/>
    <w:semiHidden/>
    <w:unhideWhenUsed/>
    <w:rsid w:val="007105A4"/>
    <w:rPr>
      <w:sz w:val="16"/>
      <w:szCs w:val="16"/>
    </w:rPr>
  </w:style>
  <w:style w:type="paragraph" w:styleId="CommentText">
    <w:name w:val="annotation text"/>
    <w:basedOn w:val="Normal"/>
    <w:link w:val="CommentTextChar"/>
    <w:uiPriority w:val="99"/>
    <w:semiHidden/>
    <w:unhideWhenUsed/>
    <w:rsid w:val="007105A4"/>
    <w:rPr>
      <w:sz w:val="20"/>
      <w:szCs w:val="20"/>
    </w:rPr>
  </w:style>
  <w:style w:type="character" w:customStyle="1" w:styleId="CommentTextChar">
    <w:name w:val="Comment Text Char"/>
    <w:basedOn w:val="DefaultParagraphFont"/>
    <w:link w:val="CommentText"/>
    <w:uiPriority w:val="99"/>
    <w:semiHidden/>
    <w:rsid w:val="007105A4"/>
    <w:rPr>
      <w:rFonts w:ascii="Calibri" w:eastAsia="Calibri" w:hAnsi="Calibri" w:cs="Calibri"/>
      <w:sz w:val="20"/>
      <w:szCs w:val="20"/>
      <w:lang w:val="vi-VN"/>
    </w:rPr>
  </w:style>
  <w:style w:type="paragraph" w:styleId="CommentSubject">
    <w:name w:val="annotation subject"/>
    <w:basedOn w:val="CommentText"/>
    <w:next w:val="CommentText"/>
    <w:link w:val="CommentSubjectChar"/>
    <w:uiPriority w:val="99"/>
    <w:semiHidden/>
    <w:unhideWhenUsed/>
    <w:rsid w:val="007105A4"/>
    <w:rPr>
      <w:b/>
      <w:bCs/>
    </w:rPr>
  </w:style>
  <w:style w:type="character" w:customStyle="1" w:styleId="CommentSubjectChar">
    <w:name w:val="Comment Subject Char"/>
    <w:basedOn w:val="CommentTextChar"/>
    <w:link w:val="CommentSubject"/>
    <w:uiPriority w:val="99"/>
    <w:semiHidden/>
    <w:rsid w:val="007105A4"/>
    <w:rPr>
      <w:rFonts w:ascii="Calibri" w:eastAsia="Calibri" w:hAnsi="Calibri" w:cs="Calibri"/>
      <w:b/>
      <w:bCs/>
      <w:sz w:val="20"/>
      <w:szCs w:val="20"/>
      <w:lang w:val="vi-VN"/>
    </w:rPr>
  </w:style>
  <w:style w:type="paragraph" w:styleId="Revision">
    <w:name w:val="Revision"/>
    <w:hidden/>
    <w:uiPriority w:val="99"/>
    <w:semiHidden/>
    <w:rsid w:val="007105A4"/>
    <w:pPr>
      <w:spacing w:after="0" w:line="240" w:lineRule="auto"/>
    </w:pPr>
    <w:rPr>
      <w:rFonts w:ascii="Calibri" w:eastAsia="Calibri" w:hAnsi="Calibri" w:cs="Calibri"/>
      <w:sz w:val="24"/>
      <w:szCs w:val="24"/>
      <w:lang w:val="vi-VN"/>
    </w:rPr>
  </w:style>
  <w:style w:type="paragraph" w:styleId="BalloonText">
    <w:name w:val="Balloon Text"/>
    <w:basedOn w:val="Normal"/>
    <w:link w:val="BalloonTextChar"/>
    <w:uiPriority w:val="99"/>
    <w:semiHidden/>
    <w:unhideWhenUsed/>
    <w:rsid w:val="00EF3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E7E"/>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setobacco.org/resource/philip-morris-jap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posetobacco.org/resource/philip-morris-jap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obaccotactics.org/article/tobacco-industry-tactics/" TargetMode="External"/><Relationship Id="rId13" Type="http://schemas.openxmlformats.org/officeDocument/2006/relationships/hyperlink" Target="https://jamanetwork.com/searchresults?author=Michael+D.+Sawdey&amp;q=Michael+D.+Sawdey" TargetMode="External"/><Relationship Id="rId3" Type="http://schemas.openxmlformats.org/officeDocument/2006/relationships/hyperlink" Target="https://www.who.int/news/item/11-11-2024-no-tobacco-day-2025--unmasking-the-appeal" TargetMode="External"/><Relationship Id="rId7" Type="http://schemas.openxmlformats.org/officeDocument/2006/relationships/hyperlink" Target="https://exposetobacco.org/resource/industry-brief-eliminating-child-labour-in-tobacco-growing-eclt-foundation/" TargetMode="External"/><Relationship Id="rId12" Type="http://schemas.openxmlformats.org/officeDocument/2006/relationships/hyperlink" Target="https://jamanetwork.com/searchresults?author=Andrea+S.+Gentzke&amp;q=Andrea+S.+Gentzke" TargetMode="External"/><Relationship Id="rId2" Type="http://schemas.openxmlformats.org/officeDocument/2006/relationships/hyperlink" Target="https://www.who.int/news-room/fact-sheets/detail/tobacco" TargetMode="External"/><Relationship Id="rId1" Type="http://schemas.openxmlformats.org/officeDocument/2006/relationships/hyperlink" Target="https://www.who.int/news-room/fact-sheets/detail/tobacco" TargetMode="External"/><Relationship Id="rId6" Type="http://schemas.openxmlformats.org/officeDocument/2006/relationships/hyperlink" Target="https://ash.org.uk/uploads/ASH-tobacco-tactics-briefing-Jan-2025.pdf?v=1739457992" TargetMode="External"/><Relationship Id="rId11" Type="http://schemas.openxmlformats.org/officeDocument/2006/relationships/hyperlink" Target="https://www.tobaccofreekids.org/press-releases/2024_12_19_global-public-health-advocates-demand-hearst-and-conde-nast-stop-promoting-tobacco-and-nicotine-to-kids" TargetMode="External"/><Relationship Id="rId5" Type="http://schemas.openxmlformats.org/officeDocument/2006/relationships/hyperlink" Target="https://exposetobacco.org/news/what-is-the-tobacco-industry/" TargetMode="External"/><Relationship Id="rId10" Type="http://schemas.openxmlformats.org/officeDocument/2006/relationships/hyperlink" Target="https://iris.who.int/bitstream/handle/10665/372043/9789240077164-eng.pdf" TargetMode="External"/><Relationship Id="rId4" Type="http://schemas.openxmlformats.org/officeDocument/2006/relationships/hyperlink" Target="https://exposetobacco.org/news/what-is-the-tobacco-industry/" TargetMode="External"/><Relationship Id="rId9" Type="http://schemas.openxmlformats.org/officeDocument/2006/relationships/hyperlink" Target="https://lsvn.vn/bang-new-york-kien-cac-nha-san-xuat-tiep-tay-cho-dai-dich-thuoc-la-dien-tu-o-thanh-thieu-nien-a154090.html" TargetMode="External"/><Relationship Id="rId14" Type="http://schemas.openxmlformats.org/officeDocument/2006/relationships/hyperlink" Target="https://www.asthmafoundation.org.nz/assets/images/A-2021-report-into-youth-vap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BF05-07CC-4D27-8257-1A1D952A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43</cp:revision>
  <dcterms:created xsi:type="dcterms:W3CDTF">2025-04-16T04:22:00Z</dcterms:created>
  <dcterms:modified xsi:type="dcterms:W3CDTF">2025-04-18T04:59:00Z</dcterms:modified>
</cp:coreProperties>
</file>